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heme="majorEastAsia" w:hAnsiTheme="majorEastAsia" w:eastAsiaTheme="majorEastAsia"/>
          <w:b/>
          <w:sz w:val="44"/>
          <w:szCs w:val="44"/>
        </w:rPr>
      </w:pPr>
      <w:r>
        <w:rPr>
          <w:rFonts w:hint="eastAsia" w:asciiTheme="majorEastAsia" w:hAnsiTheme="majorEastAsia" w:eastAsiaTheme="majorEastAsia"/>
          <w:b/>
          <w:sz w:val="44"/>
          <w:szCs w:val="44"/>
        </w:rPr>
        <w:t>基于单值中智集的高校网络舆情风险评估指标体系构建研究</w:t>
      </w:r>
      <w:r>
        <w:rPr>
          <w:rStyle w:val="12"/>
          <w:rFonts w:asciiTheme="majorEastAsia" w:hAnsiTheme="majorEastAsia" w:eastAsiaTheme="majorEastAsia"/>
          <w:b/>
          <w:sz w:val="44"/>
          <w:szCs w:val="44"/>
        </w:rPr>
        <w:footnoteReference w:id="0" w:customMarkFollows="1"/>
        <w:t>*</w:t>
      </w:r>
    </w:p>
    <w:p>
      <w:pPr>
        <w:jc w:val="center"/>
        <w:rPr>
          <w:rFonts w:ascii="黑体" w:hAnsi="黑体" w:eastAsia="黑体"/>
          <w:sz w:val="24"/>
          <w:szCs w:val="24"/>
        </w:rPr>
      </w:pPr>
      <w:r>
        <w:rPr>
          <w:rFonts w:hint="eastAsia" w:asciiTheme="minorEastAsia" w:hAnsiTheme="minorEastAsia"/>
          <w:szCs w:val="21"/>
        </w:rPr>
        <w:t>江志莲</w:t>
      </w:r>
      <w:r>
        <w:rPr>
          <w:rFonts w:hint="eastAsia" w:ascii="新宋体" w:hAnsi="新宋体" w:eastAsia="新宋体"/>
          <w:kern w:val="0"/>
          <w:szCs w:val="21"/>
          <w:vertAlign w:val="superscript"/>
        </w:rPr>
        <w:t>1</w:t>
      </w:r>
      <w:r>
        <w:rPr>
          <w:rFonts w:hint="eastAsia" w:ascii="新宋体" w:hAnsi="新宋体" w:eastAsia="新宋体"/>
          <w:kern w:val="0"/>
          <w:szCs w:val="21"/>
        </w:rPr>
        <w:t xml:space="preserve">    </w:t>
      </w:r>
      <w:r>
        <w:rPr>
          <w:rFonts w:hint="eastAsia" w:asciiTheme="minorEastAsia" w:hAnsiTheme="minorEastAsia"/>
          <w:szCs w:val="21"/>
        </w:rPr>
        <w:t>刘静</w:t>
      </w:r>
      <w:r>
        <w:rPr>
          <w:rFonts w:hint="eastAsia" w:ascii="新宋体" w:hAnsi="新宋体" w:eastAsia="新宋体"/>
          <w:kern w:val="0"/>
          <w:szCs w:val="21"/>
          <w:vertAlign w:val="superscript"/>
        </w:rPr>
        <w:t>1</w:t>
      </w:r>
      <w:r>
        <w:rPr>
          <w:rFonts w:hint="eastAsia" w:ascii="新宋体" w:hAnsi="新宋体" w:eastAsia="新宋体"/>
          <w:kern w:val="0"/>
          <w:szCs w:val="21"/>
        </w:rPr>
        <w:t xml:space="preserve">    </w:t>
      </w:r>
    </w:p>
    <w:p>
      <w:pPr>
        <w:widowControl/>
        <w:ind w:left="454" w:right="454"/>
        <w:jc w:val="center"/>
        <w:rPr>
          <w:rFonts w:eastAsia="新宋体"/>
          <w:kern w:val="0"/>
          <w:szCs w:val="21"/>
        </w:rPr>
      </w:pPr>
      <w:r>
        <w:rPr>
          <w:rFonts w:hint="eastAsia" w:eastAsia="新宋体"/>
          <w:kern w:val="0"/>
          <w:szCs w:val="21"/>
          <w:vertAlign w:val="superscript"/>
        </w:rPr>
        <w:t>1</w:t>
      </w:r>
      <w:r>
        <w:rPr>
          <w:rFonts w:eastAsia="新宋体"/>
          <w:kern w:val="0"/>
          <w:szCs w:val="21"/>
        </w:rPr>
        <w:t>(</w:t>
      </w:r>
      <w:r>
        <w:rPr>
          <w:rFonts w:hint="eastAsia"/>
          <w:kern w:val="0"/>
          <w:szCs w:val="21"/>
        </w:rPr>
        <w:t>福州大学图书馆</w:t>
      </w:r>
      <w:r>
        <w:rPr>
          <w:rFonts w:eastAsia="新宋体"/>
          <w:kern w:val="0"/>
          <w:szCs w:val="21"/>
        </w:rPr>
        <w:t xml:space="preserve"> </w:t>
      </w:r>
      <w:r>
        <w:rPr>
          <w:rFonts w:hint="eastAsia" w:eastAsia="新宋体"/>
          <w:kern w:val="0"/>
          <w:szCs w:val="21"/>
        </w:rPr>
        <w:t xml:space="preserve"> 福建 福州</w:t>
      </w:r>
      <w:r>
        <w:rPr>
          <w:rFonts w:eastAsia="新宋体"/>
          <w:kern w:val="0"/>
          <w:szCs w:val="21"/>
        </w:rPr>
        <w:t xml:space="preserve"> </w:t>
      </w:r>
      <w:r>
        <w:rPr>
          <w:rFonts w:hint="eastAsia" w:eastAsia="新宋体"/>
          <w:kern w:val="0"/>
          <w:szCs w:val="21"/>
        </w:rPr>
        <w:t xml:space="preserve"> 350116</w:t>
      </w:r>
      <w:r>
        <w:rPr>
          <w:rFonts w:eastAsia="新宋体"/>
          <w:kern w:val="0"/>
          <w:szCs w:val="21"/>
        </w:rPr>
        <w:t>)</w:t>
      </w:r>
    </w:p>
    <w:p>
      <w:pPr>
        <w:widowControl/>
        <w:ind w:left="454" w:right="454"/>
        <w:jc w:val="center"/>
        <w:rPr>
          <w:rFonts w:eastAsia="新宋体"/>
          <w:kern w:val="0"/>
          <w:szCs w:val="21"/>
        </w:rPr>
      </w:pPr>
      <w:r>
        <w:rPr>
          <w:rFonts w:eastAsia="新宋体"/>
          <w:kern w:val="0"/>
          <w:szCs w:val="21"/>
          <w:vertAlign w:val="superscript"/>
        </w:rPr>
        <w:t>2</w:t>
      </w:r>
      <w:r>
        <w:rPr>
          <w:rFonts w:eastAsia="新宋体"/>
          <w:kern w:val="0"/>
          <w:szCs w:val="21"/>
        </w:rPr>
        <w:t>(</w:t>
      </w:r>
      <w:r>
        <w:rPr>
          <w:rFonts w:hint="eastAsia"/>
          <w:kern w:val="0"/>
          <w:szCs w:val="21"/>
        </w:rPr>
        <w:t>福州</w:t>
      </w:r>
      <w:r>
        <w:rPr>
          <w:rFonts w:eastAsia="新宋体"/>
          <w:kern w:val="0"/>
          <w:szCs w:val="21"/>
        </w:rPr>
        <w:t>大学</w:t>
      </w:r>
      <w:r>
        <w:rPr>
          <w:rFonts w:hint="eastAsia"/>
          <w:kern w:val="0"/>
          <w:szCs w:val="21"/>
        </w:rPr>
        <w:t>信息管理研究所</w:t>
      </w:r>
      <w:r>
        <w:rPr>
          <w:rFonts w:hint="eastAsia" w:eastAsia="新宋体"/>
          <w:kern w:val="0"/>
          <w:szCs w:val="21"/>
        </w:rPr>
        <w:t xml:space="preserve">  福建 福州</w:t>
      </w:r>
      <w:r>
        <w:rPr>
          <w:rFonts w:eastAsia="新宋体"/>
          <w:kern w:val="0"/>
          <w:szCs w:val="21"/>
        </w:rPr>
        <w:t xml:space="preserve"> </w:t>
      </w:r>
      <w:r>
        <w:rPr>
          <w:rFonts w:hint="eastAsia" w:eastAsia="新宋体"/>
          <w:kern w:val="0"/>
          <w:szCs w:val="21"/>
        </w:rPr>
        <w:t xml:space="preserve"> 350116</w:t>
      </w:r>
      <w:r>
        <w:rPr>
          <w:rFonts w:eastAsia="新宋体"/>
          <w:kern w:val="0"/>
          <w:szCs w:val="21"/>
        </w:rPr>
        <w:t>)</w:t>
      </w:r>
    </w:p>
    <w:p>
      <w:pPr>
        <w:widowControl/>
        <w:jc w:val="left"/>
        <w:rPr>
          <w:rFonts w:ascii="新宋体" w:hAnsi="新宋体" w:eastAsia="新宋体" w:cs="宋体"/>
          <w:b/>
          <w:bCs/>
          <w:kern w:val="0"/>
          <w:szCs w:val="21"/>
        </w:rPr>
      </w:pPr>
      <w:r>
        <w:rPr>
          <w:rFonts w:hint="eastAsia" w:ascii="新宋体" w:hAnsi="新宋体" w:eastAsia="新宋体" w:cs="宋体"/>
          <w:b/>
          <w:bCs/>
          <w:kern w:val="0"/>
          <w:szCs w:val="21"/>
        </w:rPr>
        <w:t>摘要:</w:t>
      </w:r>
    </w:p>
    <w:p>
      <w:pPr>
        <w:rPr>
          <w:szCs w:val="21"/>
        </w:rPr>
      </w:pPr>
      <w:r>
        <w:rPr>
          <w:rFonts w:eastAsia="新宋体"/>
          <w:b/>
          <w:bCs/>
          <w:kern w:val="0"/>
          <w:szCs w:val="21"/>
        </w:rPr>
        <w:t>[</w:t>
      </w:r>
      <w:r>
        <w:rPr>
          <w:rFonts w:hint="eastAsia" w:eastAsia="新宋体"/>
          <w:b/>
          <w:bCs/>
          <w:kern w:val="0"/>
          <w:szCs w:val="21"/>
        </w:rPr>
        <w:t>目的</w:t>
      </w:r>
      <w:r>
        <w:rPr>
          <w:rFonts w:eastAsia="新宋体"/>
          <w:b/>
          <w:bCs/>
          <w:kern w:val="0"/>
          <w:szCs w:val="21"/>
        </w:rPr>
        <w:t>]</w:t>
      </w:r>
      <w:bookmarkStart w:id="0" w:name="OLE_LINK3"/>
      <w:bookmarkStart w:id="1" w:name="OLE_LINK4"/>
      <w:bookmarkStart w:id="2" w:name="OLE_LINK5"/>
      <w:bookmarkStart w:id="3" w:name="OLE_LINK6"/>
      <w:bookmarkStart w:id="4" w:name="OLE_LINK7"/>
      <w:bookmarkStart w:id="5" w:name="OLE_LINK13"/>
      <w:r>
        <w:rPr>
          <w:rFonts w:hint="eastAsia"/>
          <w:szCs w:val="21"/>
        </w:rPr>
        <w:t>互联网时代高校做好网络舆情风险评估工作至关重要</w:t>
      </w:r>
      <w:bookmarkEnd w:id="0"/>
      <w:bookmarkEnd w:id="1"/>
      <w:bookmarkEnd w:id="2"/>
      <w:bookmarkEnd w:id="3"/>
      <w:bookmarkEnd w:id="4"/>
      <w:r>
        <w:rPr>
          <w:rFonts w:hint="eastAsia"/>
          <w:szCs w:val="21"/>
        </w:rPr>
        <w:t>。</w:t>
      </w:r>
      <w:bookmarkEnd w:id="5"/>
      <w:r>
        <w:rPr>
          <w:rFonts w:eastAsia="新宋体"/>
          <w:b/>
          <w:bCs/>
          <w:kern w:val="0"/>
          <w:szCs w:val="21"/>
        </w:rPr>
        <w:t>[方法]</w:t>
      </w:r>
      <w:bookmarkStart w:id="6" w:name="OLE_LINK15"/>
      <w:bookmarkStart w:id="7" w:name="OLE_LINK14"/>
      <w:r>
        <w:rPr>
          <w:rFonts w:hint="eastAsia"/>
          <w:szCs w:val="21"/>
        </w:rPr>
        <w:t>本文改进网络信息生命周期模型构建了三个一级指标和八个二级指标的高校网络舆情风险评估指标体系，提出了基于单值中智集的指标权重确定方法。</w:t>
      </w:r>
      <w:bookmarkEnd w:id="6"/>
      <w:bookmarkEnd w:id="7"/>
      <w:r>
        <w:rPr>
          <w:rFonts w:eastAsia="新宋体"/>
          <w:b/>
          <w:bCs/>
          <w:kern w:val="0"/>
          <w:szCs w:val="21"/>
        </w:rPr>
        <w:t>[结果]</w:t>
      </w:r>
      <w:bookmarkStart w:id="8" w:name="OLE_LINK16"/>
      <w:r>
        <w:rPr>
          <w:rFonts w:hint="eastAsia"/>
          <w:szCs w:val="21"/>
        </w:rPr>
        <w:t>将“西安交通大学”作为关键词进行数据搜集后，对该指标体系进行了验证，验证结果与实际相符。</w:t>
      </w:r>
      <w:bookmarkEnd w:id="8"/>
      <w:r>
        <w:rPr>
          <w:rFonts w:eastAsia="新宋体"/>
          <w:b/>
          <w:bCs/>
          <w:kern w:val="0"/>
          <w:szCs w:val="21"/>
        </w:rPr>
        <w:t>[局限]</w:t>
      </w:r>
      <w:bookmarkStart w:id="9" w:name="OLE_LINK17"/>
      <w:bookmarkStart w:id="10" w:name="OLE_LINK18"/>
      <w:r>
        <w:rPr>
          <w:rFonts w:hint="eastAsia" w:eastAsia="新宋体"/>
          <w:bCs/>
          <w:kern w:val="0"/>
          <w:szCs w:val="21"/>
        </w:rPr>
        <w:t>但本文</w:t>
      </w:r>
      <w:r>
        <w:rPr>
          <w:rFonts w:hint="eastAsia"/>
          <w:szCs w:val="21"/>
        </w:rPr>
        <w:t>对实例的分析基于表层语义且选取的数据时间跨度短，且建立的二级指标体系仍可细化。</w:t>
      </w:r>
      <w:bookmarkEnd w:id="9"/>
      <w:bookmarkEnd w:id="10"/>
      <w:r>
        <w:rPr>
          <w:rFonts w:eastAsia="新宋体"/>
          <w:b/>
          <w:bCs/>
          <w:kern w:val="0"/>
          <w:szCs w:val="21"/>
        </w:rPr>
        <w:t>[结论]</w:t>
      </w:r>
      <w:bookmarkStart w:id="11" w:name="OLE_LINK22"/>
      <w:r>
        <w:rPr>
          <w:rFonts w:hint="eastAsia" w:eastAsia="新宋体"/>
          <w:bCs/>
          <w:kern w:val="0"/>
          <w:szCs w:val="21"/>
        </w:rPr>
        <w:t>今后的学者可在此基础上建立三级指标，并选取整个舆情生命周期的数据进行分析</w:t>
      </w:r>
      <w:bookmarkEnd w:id="11"/>
      <w:r>
        <w:rPr>
          <w:rFonts w:hint="eastAsia" w:eastAsia="新宋体"/>
          <w:bCs/>
          <w:kern w:val="0"/>
          <w:szCs w:val="21"/>
        </w:rPr>
        <w:t>。</w:t>
      </w:r>
    </w:p>
    <w:p>
      <w:pPr>
        <w:widowControl/>
        <w:jc w:val="left"/>
        <w:rPr>
          <w:rFonts w:eastAsia="新宋体"/>
          <w:kern w:val="0"/>
          <w:szCs w:val="21"/>
        </w:rPr>
      </w:pPr>
      <w:r>
        <w:rPr>
          <w:rFonts w:hint="eastAsia" w:ascii="新宋体" w:hAnsi="新宋体" w:eastAsia="新宋体" w:cs="宋体"/>
          <w:b/>
          <w:bCs/>
          <w:kern w:val="0"/>
          <w:szCs w:val="21"/>
        </w:rPr>
        <w:t>关键</w:t>
      </w:r>
      <w:r>
        <w:rPr>
          <w:rFonts w:eastAsia="新宋体"/>
          <w:b/>
          <w:bCs/>
          <w:kern w:val="0"/>
          <w:szCs w:val="21"/>
        </w:rPr>
        <w:t>词</w:t>
      </w:r>
      <w:r>
        <w:rPr>
          <w:rFonts w:hint="eastAsia" w:eastAsia="新宋体"/>
          <w:b/>
          <w:bCs/>
          <w:kern w:val="0"/>
          <w:szCs w:val="21"/>
        </w:rPr>
        <w:t xml:space="preserve">: </w:t>
      </w:r>
      <w:r>
        <w:rPr>
          <w:rFonts w:hint="eastAsia"/>
          <w:szCs w:val="21"/>
        </w:rPr>
        <w:t>高校舆情</w:t>
      </w:r>
      <w:r>
        <w:rPr>
          <w:rFonts w:eastAsia="新宋体"/>
          <w:bCs/>
          <w:kern w:val="0"/>
          <w:szCs w:val="21"/>
        </w:rPr>
        <w:t xml:space="preserve">   </w:t>
      </w:r>
      <w:r>
        <w:rPr>
          <w:rFonts w:hint="eastAsia"/>
          <w:szCs w:val="21"/>
        </w:rPr>
        <w:t>单值中智集</w:t>
      </w:r>
      <w:r>
        <w:rPr>
          <w:rFonts w:eastAsia="新宋体"/>
          <w:bCs/>
          <w:kern w:val="0"/>
          <w:szCs w:val="21"/>
        </w:rPr>
        <w:t xml:space="preserve">   </w:t>
      </w:r>
      <w:r>
        <w:rPr>
          <w:rFonts w:hint="eastAsia"/>
          <w:szCs w:val="21"/>
        </w:rPr>
        <w:t>指标体系</w:t>
      </w:r>
    </w:p>
    <w:p>
      <w:pPr>
        <w:rPr>
          <w:rFonts w:eastAsia="新宋体"/>
          <w:kern w:val="0"/>
          <w:szCs w:val="21"/>
        </w:rPr>
      </w:pPr>
      <w:r>
        <w:rPr>
          <w:rFonts w:eastAsia="新宋体"/>
          <w:b/>
          <w:bCs/>
          <w:kern w:val="0"/>
          <w:szCs w:val="21"/>
        </w:rPr>
        <w:t>分类号</w:t>
      </w:r>
      <w:r>
        <w:rPr>
          <w:rFonts w:hint="eastAsia" w:eastAsia="新宋体"/>
          <w:b/>
          <w:bCs/>
          <w:kern w:val="0"/>
          <w:szCs w:val="21"/>
        </w:rPr>
        <w:t xml:space="preserve">: </w:t>
      </w:r>
      <w:r>
        <w:rPr>
          <w:rFonts w:eastAsia="新宋体"/>
          <w:kern w:val="0"/>
          <w:szCs w:val="21"/>
        </w:rPr>
        <w:t>TP393</w:t>
      </w:r>
    </w:p>
    <w:p>
      <w:pPr>
        <w:widowControl/>
        <w:spacing w:before="480"/>
        <w:jc w:val="center"/>
        <w:rPr>
          <w:rFonts w:ascii="Times New Roman" w:hAnsi="Times New Roman" w:eastAsia="新宋体" w:cs="Times New Roman"/>
          <w:b/>
          <w:kern w:val="0"/>
          <w:sz w:val="44"/>
          <w:szCs w:val="44"/>
        </w:rPr>
      </w:pPr>
      <w:r>
        <w:rPr>
          <w:rFonts w:ascii="Times New Roman" w:hAnsi="Times New Roman" w:eastAsia="新宋体" w:cs="Times New Roman"/>
          <w:b/>
          <w:kern w:val="0"/>
          <w:sz w:val="44"/>
          <w:szCs w:val="44"/>
          <w:lang w:val="en-GB"/>
        </w:rPr>
        <w:t>Study on Construction of the University Public Opinion Risk Evaluation Index System</w:t>
      </w:r>
      <w:r>
        <w:rPr>
          <w:rFonts w:hint="eastAsia" w:ascii="Times New Roman" w:hAnsi="Times New Roman" w:eastAsia="新宋体" w:cs="Times New Roman"/>
          <w:b/>
          <w:kern w:val="0"/>
          <w:sz w:val="44"/>
          <w:szCs w:val="44"/>
          <w:lang w:val="en-GB"/>
        </w:rPr>
        <w:t xml:space="preserve"> Based on Single Valued Neutrosophic Sets</w:t>
      </w:r>
    </w:p>
    <w:p>
      <w:pPr>
        <w:widowControl/>
        <w:jc w:val="center"/>
        <w:rPr>
          <w:rFonts w:ascii="Times New Roman" w:hAnsi="Times New Roman" w:cs="Times New Roman"/>
          <w:bCs/>
          <w:kern w:val="0"/>
          <w:szCs w:val="21"/>
          <w:lang w:val="en-GB"/>
        </w:rPr>
      </w:pPr>
      <w:r>
        <w:rPr>
          <w:rFonts w:hint="eastAsia" w:ascii="Times New Roman" w:hAnsi="Times New Roman" w:cs="Times New Roman"/>
          <w:bCs/>
          <w:kern w:val="0"/>
          <w:szCs w:val="21"/>
          <w:lang w:val="en-GB"/>
        </w:rPr>
        <w:t>Ji</w:t>
      </w:r>
      <w:r>
        <w:rPr>
          <w:rFonts w:ascii="Times New Roman" w:hAnsi="Times New Roman" w:cs="Times New Roman"/>
          <w:bCs/>
          <w:kern w:val="0"/>
          <w:szCs w:val="21"/>
          <w:lang w:val="en-GB"/>
        </w:rPr>
        <w:t xml:space="preserve">ang </w:t>
      </w:r>
      <w:r>
        <w:rPr>
          <w:rFonts w:hint="eastAsia" w:ascii="Times New Roman" w:hAnsi="Times New Roman" w:cs="Times New Roman"/>
          <w:bCs/>
          <w:kern w:val="0"/>
          <w:szCs w:val="21"/>
          <w:lang w:val="en-GB"/>
        </w:rPr>
        <w:t>Zhilian</w:t>
      </w:r>
      <w:r>
        <w:rPr>
          <w:rFonts w:ascii="Times New Roman" w:hAnsi="Times New Roman" w:cs="Times New Roman"/>
          <w:bCs/>
          <w:kern w:val="0"/>
          <w:szCs w:val="21"/>
          <w:vertAlign w:val="superscript"/>
          <w:lang w:val="en-GB"/>
        </w:rPr>
        <w:t>1</w:t>
      </w:r>
      <w:r>
        <w:rPr>
          <w:rFonts w:ascii="Times New Roman" w:hAnsi="Times New Roman" w:cs="Times New Roman"/>
          <w:bCs/>
          <w:kern w:val="0"/>
          <w:szCs w:val="21"/>
          <w:lang w:val="en-GB"/>
        </w:rPr>
        <w:t xml:space="preserve">   Li</w:t>
      </w:r>
      <w:r>
        <w:rPr>
          <w:rFonts w:hint="eastAsia" w:ascii="Times New Roman" w:hAnsi="Times New Roman" w:cs="Times New Roman"/>
          <w:bCs/>
          <w:kern w:val="0"/>
          <w:szCs w:val="21"/>
          <w:lang w:val="en-GB"/>
        </w:rPr>
        <w:t>u Jing</w:t>
      </w:r>
      <w:r>
        <w:rPr>
          <w:rFonts w:hint="eastAsia" w:ascii="Times New Roman" w:hAnsi="Times New Roman" w:cs="Times New Roman"/>
          <w:bCs/>
          <w:kern w:val="0"/>
          <w:szCs w:val="21"/>
          <w:vertAlign w:val="superscript"/>
          <w:lang w:val="en-GB"/>
        </w:rPr>
        <w:t>1</w:t>
      </w:r>
      <w:r>
        <w:rPr>
          <w:rFonts w:ascii="Times New Roman" w:hAnsi="Times New Roman" w:cs="Times New Roman"/>
          <w:bCs/>
          <w:kern w:val="0"/>
          <w:szCs w:val="21"/>
          <w:lang w:val="en-GB"/>
        </w:rPr>
        <w:t xml:space="preserve">  Zha</w:t>
      </w:r>
      <w:r>
        <w:rPr>
          <w:rFonts w:hint="eastAsia" w:ascii="Times New Roman" w:hAnsi="Times New Roman" w:cs="Times New Roman"/>
          <w:bCs/>
          <w:kern w:val="0"/>
          <w:szCs w:val="21"/>
          <w:lang w:val="en-GB"/>
        </w:rPr>
        <w:t>ng Wende</w:t>
      </w:r>
      <w:r>
        <w:rPr>
          <w:rFonts w:ascii="Times New Roman" w:hAnsi="Times New Roman" w:cs="Times New Roman"/>
          <w:bCs/>
          <w:kern w:val="0"/>
          <w:szCs w:val="21"/>
          <w:vertAlign w:val="superscript"/>
          <w:lang w:val="en-GB"/>
        </w:rPr>
        <w:t>2</w:t>
      </w:r>
    </w:p>
    <w:p>
      <w:pPr>
        <w:widowControl/>
        <w:jc w:val="center"/>
        <w:rPr>
          <w:rFonts w:hint="eastAsia" w:ascii="Times New Roman" w:hAnsi="Times New Roman" w:eastAsia="新宋体" w:cs="Times New Roman"/>
          <w:iCs/>
          <w:kern w:val="0"/>
          <w:szCs w:val="21"/>
          <w:lang w:val="en-GB"/>
        </w:rPr>
      </w:pPr>
      <w:r>
        <w:rPr>
          <w:rFonts w:ascii="Times New Roman" w:hAnsi="Times New Roman" w:eastAsia="新宋体" w:cs="Times New Roman"/>
          <w:iCs/>
          <w:kern w:val="0"/>
          <w:szCs w:val="21"/>
          <w:vertAlign w:val="superscript"/>
          <w:lang w:val="en-GB"/>
        </w:rPr>
        <w:t>1</w:t>
      </w:r>
      <w:r>
        <w:rPr>
          <w:rFonts w:ascii="Times New Roman" w:hAnsi="Times New Roman" w:eastAsia="新宋体" w:cs="Times New Roman"/>
          <w:iCs/>
          <w:kern w:val="0"/>
          <w:szCs w:val="21"/>
          <w:lang w:val="en-GB"/>
        </w:rPr>
        <w:t>(</w:t>
      </w:r>
      <w:r>
        <w:rPr>
          <w:rFonts w:hint="eastAsia" w:ascii="Times New Roman" w:hAnsi="Times New Roman" w:cs="Times New Roman"/>
          <w:kern w:val="0"/>
          <w:szCs w:val="21"/>
        </w:rPr>
        <w:t>Library</w:t>
      </w:r>
      <w:r>
        <w:rPr>
          <w:rFonts w:ascii="Times New Roman" w:hAnsi="Times New Roman" w:eastAsia="新宋体" w:cs="Times New Roman"/>
          <w:iCs/>
          <w:kern w:val="0"/>
          <w:szCs w:val="21"/>
          <w:lang w:val="en-GB"/>
        </w:rPr>
        <w:t>,</w:t>
      </w:r>
      <w:r>
        <w:rPr>
          <w:rFonts w:ascii="Times New Roman" w:hAnsi="Times New Roman" w:eastAsia="新宋体" w:cs="Times New Roman"/>
          <w:kern w:val="0"/>
          <w:szCs w:val="21"/>
        </w:rPr>
        <w:t xml:space="preserve"> </w:t>
      </w:r>
      <w:r>
        <w:rPr>
          <w:rFonts w:hint="eastAsia" w:ascii="Times New Roman" w:hAnsi="Times New Roman" w:cs="Times New Roman"/>
          <w:kern w:val="0"/>
          <w:szCs w:val="21"/>
        </w:rPr>
        <w:t xml:space="preserve">Fuzhou </w:t>
      </w:r>
      <w:r>
        <w:rPr>
          <w:rFonts w:ascii="Times New Roman" w:hAnsi="Times New Roman" w:eastAsia="新宋体" w:cs="Times New Roman"/>
          <w:iCs/>
          <w:kern w:val="0"/>
          <w:szCs w:val="21"/>
          <w:lang w:val="en-GB"/>
        </w:rPr>
        <w:t xml:space="preserve">University, </w:t>
      </w:r>
      <w:r>
        <w:rPr>
          <w:rFonts w:hint="eastAsia" w:ascii="Times New Roman" w:hAnsi="Times New Roman" w:eastAsia="新宋体" w:cs="Times New Roman"/>
          <w:iCs/>
          <w:kern w:val="0"/>
          <w:szCs w:val="21"/>
          <w:lang w:val="en-GB"/>
        </w:rPr>
        <w:t>Fujian Fuzhou</w:t>
      </w:r>
      <w:r>
        <w:rPr>
          <w:rFonts w:ascii="Times New Roman" w:hAnsi="Times New Roman" w:eastAsia="新宋体" w:cs="Times New Roman"/>
          <w:iCs/>
          <w:kern w:val="0"/>
          <w:szCs w:val="21"/>
          <w:lang w:val="en-GB"/>
        </w:rPr>
        <w:t xml:space="preserve"> </w:t>
      </w:r>
      <w:r>
        <w:rPr>
          <w:rFonts w:hint="eastAsia" w:ascii="Times New Roman" w:hAnsi="Times New Roman" w:eastAsia="新宋体" w:cs="Times New Roman"/>
          <w:iCs/>
          <w:kern w:val="0"/>
          <w:szCs w:val="21"/>
          <w:lang w:val="en-GB"/>
        </w:rPr>
        <w:t>350116</w:t>
      </w:r>
      <w:r>
        <w:rPr>
          <w:rFonts w:ascii="Times New Roman" w:hAnsi="Times New Roman" w:eastAsia="新宋体" w:cs="Times New Roman"/>
          <w:iCs/>
          <w:kern w:val="0"/>
          <w:szCs w:val="21"/>
          <w:lang w:val="en-GB"/>
        </w:rPr>
        <w:t>, China)</w:t>
      </w:r>
    </w:p>
    <w:p>
      <w:pPr>
        <w:widowControl/>
        <w:ind w:firstLine="1050"/>
        <w:jc w:val="center"/>
        <w:rPr>
          <w:rFonts w:ascii="Times New Roman" w:hAnsi="Times New Roman" w:eastAsia="新宋体" w:cs="Times New Roman"/>
          <w:kern w:val="0"/>
          <w:szCs w:val="21"/>
        </w:rPr>
      </w:pPr>
      <w:r>
        <w:rPr>
          <w:rFonts w:ascii="Times New Roman" w:hAnsi="Times New Roman" w:eastAsia="新宋体" w:cs="Times New Roman"/>
          <w:kern w:val="0"/>
          <w:szCs w:val="21"/>
          <w:vertAlign w:val="superscript"/>
        </w:rPr>
        <w:t>2</w:t>
      </w:r>
      <w:r>
        <w:rPr>
          <w:rFonts w:ascii="Times New Roman" w:hAnsi="Times New Roman" w:eastAsia="新宋体" w:cs="Times New Roman"/>
          <w:iCs/>
          <w:kern w:val="0"/>
          <w:szCs w:val="21"/>
          <w:lang w:val="en-GB"/>
        </w:rPr>
        <w:t xml:space="preserve">(Department of Information Management, </w:t>
      </w:r>
      <w:r>
        <w:rPr>
          <w:rFonts w:hint="eastAsia" w:ascii="Times New Roman" w:hAnsi="Times New Roman" w:cs="Times New Roman"/>
          <w:kern w:val="0"/>
          <w:szCs w:val="21"/>
        </w:rPr>
        <w:t xml:space="preserve">Fuzhou </w:t>
      </w:r>
      <w:r>
        <w:rPr>
          <w:rFonts w:ascii="Times New Roman" w:hAnsi="Times New Roman" w:eastAsia="新宋体" w:cs="Times New Roman"/>
          <w:iCs/>
          <w:kern w:val="0"/>
          <w:szCs w:val="21"/>
          <w:lang w:val="en-GB"/>
        </w:rPr>
        <w:t xml:space="preserve">University, </w:t>
      </w:r>
      <w:r>
        <w:rPr>
          <w:rFonts w:hint="eastAsia" w:ascii="Times New Roman" w:hAnsi="Times New Roman" w:eastAsia="新宋体" w:cs="Times New Roman"/>
          <w:iCs/>
          <w:kern w:val="0"/>
          <w:szCs w:val="21"/>
          <w:lang w:val="en-GB"/>
        </w:rPr>
        <w:t>Fujian Fuzhou</w:t>
      </w:r>
      <w:r>
        <w:rPr>
          <w:rFonts w:ascii="Times New Roman" w:hAnsi="Times New Roman" w:eastAsia="新宋体" w:cs="Times New Roman"/>
          <w:iCs/>
          <w:kern w:val="0"/>
          <w:szCs w:val="21"/>
          <w:lang w:val="en-GB"/>
        </w:rPr>
        <w:t xml:space="preserve"> </w:t>
      </w:r>
      <w:r>
        <w:rPr>
          <w:rFonts w:hint="eastAsia" w:ascii="Times New Roman" w:hAnsi="Times New Roman" w:eastAsia="新宋体" w:cs="Times New Roman"/>
          <w:iCs/>
          <w:kern w:val="0"/>
          <w:szCs w:val="21"/>
          <w:lang w:val="en-GB"/>
        </w:rPr>
        <w:t>350116</w:t>
      </w:r>
      <w:r>
        <w:rPr>
          <w:rFonts w:ascii="Times New Roman" w:hAnsi="Times New Roman" w:eastAsia="新宋体" w:cs="Times New Roman"/>
          <w:iCs/>
          <w:kern w:val="0"/>
          <w:szCs w:val="21"/>
          <w:lang w:val="en-GB"/>
        </w:rPr>
        <w:t>, China)</w:t>
      </w:r>
    </w:p>
    <w:p>
      <w:pPr>
        <w:widowControl/>
        <w:rPr>
          <w:rFonts w:ascii="Times New Roman" w:hAnsi="Times New Roman" w:eastAsia="新宋体" w:cs="Times New Roman"/>
          <w:kern w:val="0"/>
          <w:szCs w:val="21"/>
        </w:rPr>
      </w:pPr>
    </w:p>
    <w:p>
      <w:pPr>
        <w:widowControl/>
        <w:ind w:firstLine="103" w:firstLineChars="49"/>
        <w:jc w:val="left"/>
        <w:rPr>
          <w:rFonts w:ascii="Times New Roman" w:hAnsi="Times New Roman" w:eastAsia="新宋体" w:cs="Times New Roman"/>
          <w:b/>
          <w:bCs/>
          <w:kern w:val="0"/>
          <w:szCs w:val="21"/>
        </w:rPr>
      </w:pPr>
      <w:bookmarkStart w:id="12" w:name="OLE_LINK12"/>
      <w:r>
        <w:rPr>
          <w:rFonts w:ascii="Times New Roman" w:hAnsi="Times New Roman" w:eastAsia="新宋体" w:cs="Times New Roman"/>
          <w:b/>
          <w:bCs/>
          <w:kern w:val="0"/>
          <w:szCs w:val="21"/>
        </w:rPr>
        <w:t>Abstract：</w:t>
      </w:r>
    </w:p>
    <w:p>
      <w:pPr>
        <w:widowControl/>
        <w:jc w:val="left"/>
        <w:rPr>
          <w:rFonts w:ascii="Times New Roman" w:hAnsi="Times New Roman" w:eastAsia="新宋体" w:cs="Times New Roman"/>
          <w:b/>
          <w:kern w:val="0"/>
          <w:szCs w:val="21"/>
        </w:rPr>
      </w:pPr>
      <w:r>
        <w:rPr>
          <w:rFonts w:ascii="Times New Roman" w:hAnsi="Times New Roman" w:eastAsia="新宋体" w:cs="Times New Roman"/>
          <w:kern w:val="0"/>
          <w:szCs w:val="21"/>
          <w:lang w:val="en-GB"/>
        </w:rPr>
        <w:t xml:space="preserve"> </w:t>
      </w:r>
      <w:r>
        <w:rPr>
          <w:rFonts w:ascii="Times New Roman" w:hAnsi="Times New Roman" w:eastAsia="新宋体" w:cs="Times New Roman"/>
          <w:b/>
          <w:bCs/>
          <w:kern w:val="0"/>
          <w:szCs w:val="21"/>
        </w:rPr>
        <w:t>[</w:t>
      </w:r>
      <w:bookmarkStart w:id="13" w:name="OLE_LINK8"/>
      <w:bookmarkStart w:id="14" w:name="OLE_LINK9"/>
      <w:r>
        <w:rPr>
          <w:rFonts w:ascii="Times New Roman" w:hAnsi="Times New Roman" w:eastAsia="新宋体" w:cs="Times New Roman"/>
          <w:b/>
          <w:bCs/>
          <w:kern w:val="0"/>
          <w:szCs w:val="21"/>
        </w:rPr>
        <w:t>Objective</w:t>
      </w:r>
      <w:bookmarkEnd w:id="13"/>
      <w:bookmarkEnd w:id="14"/>
      <w:bookmarkStart w:id="15" w:name="OLE_LINK19"/>
      <w:bookmarkStart w:id="16" w:name="OLE_LINK20"/>
      <w:bookmarkStart w:id="17" w:name="OLE_LINK21"/>
      <w:r>
        <w:rPr>
          <w:rFonts w:ascii="Times New Roman" w:hAnsi="Times New Roman" w:eastAsia="新宋体" w:cs="Times New Roman"/>
          <w:b/>
          <w:bCs/>
          <w:kern w:val="0"/>
          <w:szCs w:val="21"/>
        </w:rPr>
        <w:t>]</w:t>
      </w:r>
      <w:r>
        <w:rPr>
          <w:rFonts w:ascii="Times New Roman" w:hAnsi="Times New Roman" w:cs="Times New Roman"/>
        </w:rPr>
        <w:t xml:space="preserve"> </w:t>
      </w:r>
      <w:bookmarkEnd w:id="15"/>
      <w:bookmarkEnd w:id="16"/>
      <w:bookmarkEnd w:id="17"/>
      <w:r>
        <w:rPr>
          <w:rFonts w:ascii="Times New Roman" w:hAnsi="Times New Roman" w:cs="Times New Roman"/>
        </w:rPr>
        <w:t xml:space="preserve">It is </w:t>
      </w:r>
      <w:r>
        <w:rPr>
          <w:rFonts w:hint="eastAsia" w:ascii="Times New Roman" w:hAnsi="Times New Roman" w:cs="Times New Roman"/>
        </w:rPr>
        <w:t>of great</w:t>
      </w:r>
      <w:r>
        <w:rPr>
          <w:rFonts w:ascii="Times New Roman" w:hAnsi="Times New Roman" w:cs="Times New Roman"/>
        </w:rPr>
        <w:t xml:space="preserve"> importan</w:t>
      </w:r>
      <w:r>
        <w:rPr>
          <w:rFonts w:hint="eastAsia" w:ascii="Times New Roman" w:hAnsi="Times New Roman" w:cs="Times New Roman"/>
        </w:rPr>
        <w:t>ce</w:t>
      </w:r>
      <w:r>
        <w:rPr>
          <w:rFonts w:ascii="Times New Roman" w:hAnsi="Times New Roman" w:cs="Times New Roman"/>
        </w:rPr>
        <w:t xml:space="preserve"> for universities to do a good job in evaluating the risk of network public opinion in the Internet era.</w:t>
      </w:r>
      <w:r>
        <w:rPr>
          <w:rFonts w:ascii="Times New Roman" w:hAnsi="Times New Roman" w:eastAsia="新宋体" w:cs="Times New Roman"/>
          <w:b/>
          <w:bCs/>
          <w:kern w:val="0"/>
          <w:szCs w:val="21"/>
        </w:rPr>
        <w:t>[Methods]</w:t>
      </w:r>
      <w:r>
        <w:rPr>
          <w:rFonts w:ascii="Times New Roman" w:hAnsi="Times New Roman" w:cs="Times New Roman"/>
        </w:rPr>
        <w:t xml:space="preserve"> In this paper, we improve the life cycle model </w:t>
      </w:r>
      <w:r>
        <w:rPr>
          <w:rFonts w:hint="eastAsia" w:ascii="Times New Roman" w:hAnsi="Times New Roman" w:cs="Times New Roman"/>
        </w:rPr>
        <w:t xml:space="preserve">of </w:t>
      </w:r>
      <w:r>
        <w:rPr>
          <w:rFonts w:ascii="Times New Roman" w:hAnsi="Times New Roman" w:cs="Times New Roman"/>
        </w:rPr>
        <w:t>network information and construct the evaluation index system of university network public opinion risk with three first-level indexes and eight second-level indexes, and put forward a method of determining the index weight based on the single</w:t>
      </w:r>
      <w:r>
        <w:rPr>
          <w:rFonts w:hint="eastAsia" w:ascii="Times New Roman" w:hAnsi="Times New Roman" w:cs="Times New Roman"/>
        </w:rPr>
        <w:t xml:space="preserve"> </w:t>
      </w:r>
      <w:r>
        <w:rPr>
          <w:rFonts w:ascii="Times New Roman" w:hAnsi="Times New Roman" w:cs="Times New Roman"/>
        </w:rPr>
        <w:t xml:space="preserve">valued </w:t>
      </w:r>
      <w:r>
        <w:rPr>
          <w:rFonts w:hint="eastAsia" w:ascii="Times New Roman" w:hAnsi="Times New Roman" w:cs="Times New Roman"/>
        </w:rPr>
        <w:t>neutrosophic</w:t>
      </w:r>
      <w:r>
        <w:rPr>
          <w:rFonts w:ascii="Times New Roman" w:hAnsi="Times New Roman" w:cs="Times New Roman"/>
        </w:rPr>
        <w:t xml:space="preserve"> set</w:t>
      </w:r>
      <w:r>
        <w:rPr>
          <w:rFonts w:hint="eastAsia" w:ascii="Times New Roman" w:hAnsi="Times New Roman" w:cs="Times New Roman"/>
        </w:rPr>
        <w:t>s</w:t>
      </w:r>
      <w:r>
        <w:rPr>
          <w:rFonts w:ascii="Times New Roman" w:hAnsi="Times New Roman" w:eastAsia="新宋体" w:cs="Times New Roman"/>
          <w:b/>
          <w:bCs/>
          <w:kern w:val="0"/>
          <w:szCs w:val="21"/>
        </w:rPr>
        <w:t>.[Results]</w:t>
      </w:r>
      <w:r>
        <w:rPr>
          <w:rFonts w:ascii="Times New Roman" w:hAnsi="Times New Roman" w:cs="Times New Roman"/>
        </w:rPr>
        <w:t xml:space="preserve"> After </w:t>
      </w:r>
      <w:r>
        <w:rPr>
          <w:rFonts w:hint="eastAsia" w:ascii="Times New Roman" w:hAnsi="Times New Roman" w:cs="Times New Roman"/>
        </w:rPr>
        <w:t>analyzing</w:t>
      </w:r>
      <w:r>
        <w:rPr>
          <w:rFonts w:ascii="Times New Roman" w:hAnsi="Times New Roman" w:cs="Times New Roman"/>
        </w:rPr>
        <w:t xml:space="preserve"> the data of Xi'an Jiaotong University </w:t>
      </w:r>
      <w:r>
        <w:rPr>
          <w:rFonts w:hint="eastAsia" w:ascii="Times New Roman" w:hAnsi="Times New Roman" w:cs="Times New Roman"/>
        </w:rPr>
        <w:t>in Weibo</w:t>
      </w:r>
      <w:r>
        <w:rPr>
          <w:rFonts w:ascii="Times New Roman" w:hAnsi="Times New Roman" w:cs="Times New Roman"/>
        </w:rPr>
        <w:t>, the index system is verified and the result is in accordance with the actual situation.</w:t>
      </w:r>
      <w:r>
        <w:rPr>
          <w:rFonts w:ascii="Times New Roman" w:hAnsi="Times New Roman" w:eastAsia="新宋体" w:cs="Times New Roman"/>
          <w:b/>
          <w:bCs/>
          <w:kern w:val="0"/>
          <w:szCs w:val="21"/>
        </w:rPr>
        <w:t>[Limitations]</w:t>
      </w:r>
      <w:r>
        <w:rPr>
          <w:rFonts w:ascii="Times New Roman" w:hAnsi="Times New Roman" w:cs="Times New Roman"/>
        </w:rPr>
        <w:t xml:space="preserve"> However, the analysis of examples is based on surface semantics, and the time span of selected data is short, and the secondary index system can be further refined.</w:t>
      </w:r>
      <w:r>
        <w:rPr>
          <w:rFonts w:ascii="Times New Roman" w:hAnsi="Times New Roman" w:eastAsia="新宋体" w:cs="Times New Roman"/>
          <w:b/>
          <w:bCs/>
          <w:kern w:val="0"/>
          <w:szCs w:val="21"/>
        </w:rPr>
        <w:t>[Conclusions]</w:t>
      </w:r>
      <w:r>
        <w:rPr>
          <w:rFonts w:ascii="Times New Roman" w:hAnsi="Times New Roman" w:cs="Times New Roman"/>
        </w:rPr>
        <w:t xml:space="preserve"> On this basis, scholars in the future can set up </w:t>
      </w:r>
      <w:r>
        <w:rPr>
          <w:rFonts w:hint="eastAsia" w:ascii="Times New Roman" w:hAnsi="Times New Roman" w:cs="Times New Roman"/>
        </w:rPr>
        <w:t>the third-</w:t>
      </w:r>
      <w:r>
        <w:rPr>
          <w:rFonts w:ascii="Times New Roman" w:hAnsi="Times New Roman" w:cs="Times New Roman"/>
        </w:rPr>
        <w:t>levels of indicators, and select the data of the whole life cycle of public opinion for analysis.</w:t>
      </w:r>
    </w:p>
    <w:p>
      <w:pPr>
        <w:widowControl/>
        <w:ind w:firstLine="103" w:firstLineChars="49"/>
        <w:jc w:val="left"/>
        <w:rPr>
          <w:rFonts w:ascii="Times New Roman" w:hAnsi="Times New Roman" w:eastAsia="新宋体" w:cs="Times New Roman"/>
          <w:kern w:val="0"/>
          <w:szCs w:val="21"/>
        </w:rPr>
      </w:pPr>
      <w:r>
        <w:rPr>
          <w:rFonts w:ascii="Times New Roman" w:hAnsi="Times New Roman" w:eastAsia="新宋体" w:cs="Times New Roman"/>
          <w:b/>
          <w:kern w:val="0"/>
          <w:szCs w:val="21"/>
        </w:rPr>
        <w:t>Keywords：</w:t>
      </w:r>
      <w:r>
        <w:rPr>
          <w:rFonts w:ascii="Times New Roman" w:hAnsi="Times New Roman" w:eastAsia="新宋体" w:cs="Times New Roman"/>
          <w:color w:val="999999"/>
          <w:kern w:val="0"/>
          <w:szCs w:val="21"/>
          <w:lang w:val="en-GB"/>
        </w:rPr>
        <w:t xml:space="preserve"> </w:t>
      </w:r>
      <w:r>
        <w:rPr>
          <w:rFonts w:ascii="Times New Roman" w:hAnsi="Times New Roman" w:eastAsia="新宋体" w:cs="Times New Roman"/>
          <w:kern w:val="0"/>
          <w:szCs w:val="21"/>
          <w:lang w:val="en-GB"/>
        </w:rPr>
        <w:t>University Public Opinion  Single Valued Neutrosophic Sets  Index System</w:t>
      </w:r>
    </w:p>
    <w:bookmarkEnd w:id="12"/>
    <w:p>
      <w:pPr>
        <w:rPr>
          <w:sz w:val="24"/>
          <w:szCs w:val="24"/>
        </w:rPr>
      </w:pPr>
    </w:p>
    <w:p>
      <w:pPr>
        <w:rPr>
          <w:sz w:val="24"/>
          <w:szCs w:val="24"/>
        </w:rPr>
      </w:pPr>
    </w:p>
    <w:p>
      <w:pPr>
        <w:rPr>
          <w:rFonts w:asciiTheme="minorEastAsia" w:hAnsiTheme="minorEastAsia"/>
          <w:b/>
          <w:sz w:val="30"/>
          <w:szCs w:val="30"/>
        </w:rPr>
      </w:pPr>
      <w:r>
        <w:rPr>
          <w:rFonts w:hint="eastAsia" w:asciiTheme="minorEastAsia" w:hAnsiTheme="minorEastAsia"/>
          <w:b/>
          <w:sz w:val="30"/>
          <w:szCs w:val="30"/>
        </w:rPr>
        <w:t>1  引言</w:t>
      </w:r>
    </w:p>
    <w:p>
      <w:pPr>
        <w:ind w:firstLine="480" w:firstLineChars="200"/>
        <w:rPr>
          <w:sz w:val="24"/>
          <w:szCs w:val="24"/>
        </w:rPr>
      </w:pPr>
      <w:r>
        <w:rPr>
          <w:rFonts w:hint="eastAsia"/>
          <w:sz w:val="24"/>
          <w:szCs w:val="24"/>
        </w:rPr>
        <w:t>随着电子设备的普及，网民的数量急剧增加，其中学生网民的数量极为庞大，而大学生作为学生网民的主要组成成分，成为了高校网络舆情的行为主体。网络舆情是指由于各种事件的刺激而产生的通过互联网传播的人们对于该事件的所有认知、态度、情感和行为倾向的集合</w:t>
      </w:r>
      <w:r>
        <w:rPr>
          <w:kern w:val="0"/>
          <w:sz w:val="24"/>
          <w:vertAlign w:val="superscript"/>
        </w:rPr>
        <w:t>[1]</w:t>
      </w:r>
      <w:r>
        <w:rPr>
          <w:rFonts w:hint="eastAsia"/>
          <w:sz w:val="24"/>
          <w:szCs w:val="24"/>
        </w:rPr>
        <w:t>，高校网络舆情则是指以高校为研究对象的网络舆情。高校网络舆情通常具有情绪化与非理性的特点，大学生的群体性也使得高校容易形成网络舆情风险</w:t>
      </w:r>
      <w:r>
        <w:rPr>
          <w:kern w:val="0"/>
          <w:sz w:val="24"/>
          <w:vertAlign w:val="superscript"/>
        </w:rPr>
        <w:t>[</w:t>
      </w:r>
      <w:r>
        <w:rPr>
          <w:rFonts w:hint="eastAsia"/>
          <w:kern w:val="0"/>
          <w:sz w:val="24"/>
          <w:vertAlign w:val="superscript"/>
        </w:rPr>
        <w:t>2</w:t>
      </w:r>
      <w:r>
        <w:rPr>
          <w:kern w:val="0"/>
          <w:sz w:val="24"/>
          <w:vertAlign w:val="superscript"/>
        </w:rPr>
        <w:t>]</w:t>
      </w:r>
      <w:r>
        <w:rPr>
          <w:rFonts w:hint="eastAsia"/>
          <w:sz w:val="24"/>
          <w:szCs w:val="24"/>
        </w:rPr>
        <w:t>。高校若没有及时防范舆情风险，做好引导工作，将不利于构建生态健康的高校网络环境，甚至会破坏社会秩序，引起全社会的网络舆情危机。因此，利用现代技术发现高校网络舆情风险，构建高校网络舆情风险评估指标模型，提出高校网络舆情风险评估指标体系，对正确掌控和引导高校网络舆情、推动国家网络强国战略有重要意义。</w:t>
      </w:r>
    </w:p>
    <w:p>
      <w:pPr>
        <w:ind w:firstLine="480" w:firstLineChars="200"/>
        <w:rPr>
          <w:sz w:val="24"/>
          <w:szCs w:val="24"/>
        </w:rPr>
      </w:pPr>
      <w:r>
        <w:rPr>
          <w:rFonts w:hint="eastAsia"/>
          <w:sz w:val="24"/>
          <w:szCs w:val="24"/>
        </w:rPr>
        <w:t>我国学者对网络舆情的研究已较为成熟，但针对高校网络舆情指标构建的研究还处于探索阶段，且研究方向大致可分为方法模型和指标权重两类。邓尚民等</w:t>
      </w:r>
      <w:r>
        <w:rPr>
          <w:kern w:val="0"/>
          <w:sz w:val="24"/>
          <w:vertAlign w:val="superscript"/>
        </w:rPr>
        <w:t>[</w:t>
      </w:r>
      <w:r>
        <w:rPr>
          <w:rFonts w:hint="eastAsia"/>
          <w:kern w:val="0"/>
          <w:sz w:val="24"/>
          <w:vertAlign w:val="superscript"/>
        </w:rPr>
        <w:t>3</w:t>
      </w:r>
      <w:r>
        <w:rPr>
          <w:kern w:val="0"/>
          <w:sz w:val="24"/>
          <w:vertAlign w:val="superscript"/>
        </w:rPr>
        <w:t>]</w:t>
      </w:r>
      <w:r>
        <w:rPr>
          <w:rFonts w:hint="eastAsia"/>
          <w:sz w:val="24"/>
          <w:szCs w:val="24"/>
        </w:rPr>
        <w:t>运用调查问卷法筛选出高校网络舆情评估指标，并利用层次分析法计算指标权重，从而建立了舆情评价指标体系；张晓霞</w:t>
      </w:r>
      <w:r>
        <w:rPr>
          <w:kern w:val="0"/>
          <w:sz w:val="24"/>
          <w:vertAlign w:val="superscript"/>
        </w:rPr>
        <w:t>[</w:t>
      </w:r>
      <w:r>
        <w:rPr>
          <w:rFonts w:hint="eastAsia"/>
          <w:kern w:val="0"/>
          <w:sz w:val="24"/>
          <w:vertAlign w:val="superscript"/>
        </w:rPr>
        <w:t>4</w:t>
      </w:r>
      <w:r>
        <w:rPr>
          <w:kern w:val="0"/>
          <w:sz w:val="24"/>
          <w:vertAlign w:val="superscript"/>
        </w:rPr>
        <w:t>]</w:t>
      </w:r>
      <w:r>
        <w:rPr>
          <w:rFonts w:hint="eastAsia"/>
          <w:sz w:val="24"/>
          <w:szCs w:val="24"/>
        </w:rPr>
        <w:t>基于DNA双螺旋结构模型划分了高校网络舆情的生命周期，通过可拓综合评价法构建了于高校网络舆情预警指标体系；陈龙</w:t>
      </w:r>
      <w:r>
        <w:rPr>
          <w:kern w:val="0"/>
          <w:sz w:val="24"/>
          <w:vertAlign w:val="superscript"/>
        </w:rPr>
        <w:t>[</w:t>
      </w:r>
      <w:r>
        <w:rPr>
          <w:rFonts w:hint="eastAsia"/>
          <w:kern w:val="0"/>
          <w:sz w:val="24"/>
          <w:vertAlign w:val="superscript"/>
        </w:rPr>
        <w:t>5</w:t>
      </w:r>
      <w:r>
        <w:rPr>
          <w:kern w:val="0"/>
          <w:sz w:val="24"/>
          <w:vertAlign w:val="superscript"/>
        </w:rPr>
        <w:t>]</w:t>
      </w:r>
      <w:r>
        <w:rPr>
          <w:rFonts w:hint="eastAsia"/>
          <w:sz w:val="24"/>
          <w:szCs w:val="24"/>
        </w:rPr>
        <w:t>通过专家群判断法对高校舆情强度评测指标赋权，且采用了实证研究方法验证了该指标体系；洪小娟</w:t>
      </w:r>
      <w:r>
        <w:rPr>
          <w:kern w:val="0"/>
          <w:sz w:val="24"/>
          <w:vertAlign w:val="superscript"/>
        </w:rPr>
        <w:t>[</w:t>
      </w:r>
      <w:r>
        <w:rPr>
          <w:rFonts w:hint="eastAsia"/>
          <w:kern w:val="0"/>
          <w:sz w:val="24"/>
          <w:vertAlign w:val="superscript"/>
        </w:rPr>
        <w:t>6</w:t>
      </w:r>
      <w:r>
        <w:rPr>
          <w:kern w:val="0"/>
          <w:sz w:val="24"/>
          <w:vertAlign w:val="superscript"/>
        </w:rPr>
        <w:t>]</w:t>
      </w:r>
      <w:r>
        <w:rPr>
          <w:rFonts w:hint="eastAsia"/>
          <w:sz w:val="24"/>
          <w:szCs w:val="24"/>
        </w:rPr>
        <w:t>等将I-space模型引入高校网络舆情，构建了高校网络舆情评估指标体系。学者们关于指标权重的确定主观性较强、精确度较低，因此，本文采用单值中智集的方法确定高校网络舆情指标权重。Smarandache</w:t>
      </w:r>
      <w:r>
        <w:rPr>
          <w:kern w:val="0"/>
          <w:sz w:val="24"/>
          <w:vertAlign w:val="superscript"/>
        </w:rPr>
        <w:t>[</w:t>
      </w:r>
      <w:r>
        <w:rPr>
          <w:rFonts w:hint="eastAsia"/>
          <w:kern w:val="0"/>
          <w:sz w:val="24"/>
          <w:vertAlign w:val="superscript"/>
        </w:rPr>
        <w:t>7</w:t>
      </w:r>
      <w:r>
        <w:rPr>
          <w:kern w:val="0"/>
          <w:sz w:val="24"/>
          <w:vertAlign w:val="superscript"/>
        </w:rPr>
        <w:t>]</w:t>
      </w:r>
      <w:r>
        <w:rPr>
          <w:rFonts w:hint="eastAsia"/>
          <w:sz w:val="24"/>
          <w:szCs w:val="24"/>
        </w:rPr>
        <w:t>在1999年提出了中智集的概念，反映了元素真实程度、不确定程度和失真程度的区间集合；Wang等</w:t>
      </w:r>
      <w:r>
        <w:rPr>
          <w:kern w:val="0"/>
          <w:sz w:val="24"/>
          <w:vertAlign w:val="superscript"/>
        </w:rPr>
        <w:t>[</w:t>
      </w:r>
      <w:r>
        <w:rPr>
          <w:rFonts w:hint="eastAsia"/>
          <w:kern w:val="0"/>
          <w:sz w:val="24"/>
          <w:vertAlign w:val="superscript"/>
        </w:rPr>
        <w:t>8</w:t>
      </w:r>
      <w:r>
        <w:rPr>
          <w:kern w:val="0"/>
          <w:sz w:val="24"/>
          <w:vertAlign w:val="superscript"/>
        </w:rPr>
        <w:t>]</w:t>
      </w:r>
      <w:r>
        <w:rPr>
          <w:rFonts w:hint="eastAsia"/>
          <w:sz w:val="24"/>
          <w:szCs w:val="24"/>
        </w:rPr>
        <w:t>提出了单值中智集的概念，并定义了单值中智集的集结算子。由于高校网络舆情的舆情环境的复杂多变性和不确定性，已有学者在构建舆情指标体系时大多基于静态网络舆情模拟环境，基于此，本文结合网络信息生命周期模型划分高校网络舆情的演变阶段并构建风险评估指标，利用问卷调查法和主成分分析法筛选指标，结合中智集理论确定高校网络舆情风险评估指标权重，最后进行实证分析，建立基于单值中智集的高校网络舆情风险评估体系。</w:t>
      </w:r>
    </w:p>
    <w:p>
      <w:pPr>
        <w:ind w:firstLine="480" w:firstLineChars="200"/>
        <w:rPr>
          <w:sz w:val="24"/>
          <w:szCs w:val="24"/>
        </w:rPr>
      </w:pPr>
    </w:p>
    <w:p>
      <w:pPr>
        <w:rPr>
          <w:rFonts w:asciiTheme="minorEastAsia" w:hAnsiTheme="minorEastAsia"/>
          <w:b/>
          <w:sz w:val="30"/>
          <w:szCs w:val="30"/>
        </w:rPr>
      </w:pPr>
      <w:r>
        <w:rPr>
          <w:rFonts w:hint="eastAsia" w:asciiTheme="minorEastAsia" w:hAnsiTheme="minorEastAsia"/>
          <w:b/>
          <w:sz w:val="30"/>
          <w:szCs w:val="30"/>
        </w:rPr>
        <w:t>2  高校网络舆情风险评估指标体系</w:t>
      </w:r>
    </w:p>
    <w:p>
      <w:pPr>
        <w:rPr>
          <w:rFonts w:asciiTheme="minorEastAsia" w:hAnsiTheme="minorEastAsia"/>
          <w:b/>
          <w:sz w:val="28"/>
          <w:szCs w:val="28"/>
        </w:rPr>
      </w:pPr>
      <w:r>
        <w:rPr>
          <w:rFonts w:hint="eastAsia" w:asciiTheme="minorEastAsia" w:hAnsiTheme="minorEastAsia"/>
          <w:b/>
          <w:sz w:val="28"/>
          <w:szCs w:val="28"/>
        </w:rPr>
        <w:t>2.1  模型构建</w:t>
      </w:r>
    </w:p>
    <w:p>
      <w:pPr>
        <w:ind w:firstLine="480" w:firstLineChars="200"/>
        <w:rPr>
          <w:sz w:val="24"/>
          <w:szCs w:val="24"/>
        </w:rPr>
      </w:pPr>
      <w:r>
        <w:rPr>
          <w:rFonts w:hint="eastAsia"/>
          <w:sz w:val="24"/>
          <w:szCs w:val="24"/>
        </w:rPr>
        <w:t>马费城等</w:t>
      </w:r>
      <w:r>
        <w:rPr>
          <w:kern w:val="0"/>
          <w:sz w:val="24"/>
          <w:vertAlign w:val="superscript"/>
        </w:rPr>
        <w:t>[</w:t>
      </w:r>
      <w:r>
        <w:rPr>
          <w:rFonts w:hint="eastAsia"/>
          <w:kern w:val="0"/>
          <w:sz w:val="24"/>
          <w:vertAlign w:val="superscript"/>
        </w:rPr>
        <w:t>9</w:t>
      </w:r>
      <w:r>
        <w:rPr>
          <w:kern w:val="0"/>
          <w:sz w:val="24"/>
          <w:vertAlign w:val="superscript"/>
        </w:rPr>
        <w:t>]</w:t>
      </w:r>
      <w:r>
        <w:rPr>
          <w:rFonts w:hint="eastAsia"/>
          <w:sz w:val="24"/>
          <w:szCs w:val="24"/>
        </w:rPr>
        <w:t>通过实证的方法归纳了网络信息生命周期曲线图，揭示了一般意义上网络信息生命周期的演变规律，如图1所示。网络信息的生命周期可分为三个阶段，分别是成长期（AB段）、成熟期（BC段）和衰退期（CD段），M点网络信息的效用价值被重新激活，将开始新的生命周期</w:t>
      </w:r>
      <w:r>
        <w:rPr>
          <w:kern w:val="0"/>
          <w:sz w:val="24"/>
          <w:vertAlign w:val="superscript"/>
        </w:rPr>
        <w:t>[</w:t>
      </w:r>
      <w:r>
        <w:rPr>
          <w:rFonts w:hint="eastAsia"/>
          <w:kern w:val="0"/>
          <w:sz w:val="24"/>
          <w:vertAlign w:val="superscript"/>
        </w:rPr>
        <w:t>9</w:t>
      </w:r>
      <w:r>
        <w:rPr>
          <w:kern w:val="0"/>
          <w:sz w:val="24"/>
          <w:vertAlign w:val="superscript"/>
        </w:rPr>
        <w:t>]</w:t>
      </w:r>
      <w:r>
        <w:rPr>
          <w:rFonts w:hint="eastAsia"/>
          <w:sz w:val="24"/>
          <w:szCs w:val="24"/>
        </w:rPr>
        <w:t>。由于网络信息不同于传统信息，其所处网络环境更加复杂，因此，网络信息的生命周期演变规律更加具有多样性。</w:t>
      </w:r>
    </w:p>
    <w:p>
      <w:pPr>
        <w:ind w:firstLine="480" w:firstLineChars="200"/>
        <w:rPr>
          <w:sz w:val="24"/>
          <w:szCs w:val="24"/>
        </w:rPr>
      </w:pPr>
      <w:r>
        <w:rPr>
          <w:sz w:val="24"/>
          <w:szCs w:val="24"/>
        </w:rPr>
        <w:drawing>
          <wp:inline distT="0" distB="0" distL="0" distR="0">
            <wp:extent cx="5182235" cy="1838325"/>
            <wp:effectExtent l="0" t="0" r="0" b="95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5182324" cy="1838582"/>
                    </a:xfrm>
                    <a:prstGeom prst="rect">
                      <a:avLst/>
                    </a:prstGeom>
                  </pic:spPr>
                </pic:pic>
              </a:graphicData>
            </a:graphic>
          </wp:inline>
        </w:drawing>
      </w:r>
    </w:p>
    <w:p>
      <w:pPr>
        <w:ind w:firstLine="420" w:firstLineChars="200"/>
        <w:jc w:val="center"/>
        <w:rPr>
          <w:szCs w:val="21"/>
        </w:rPr>
      </w:pPr>
      <w:r>
        <w:rPr>
          <w:rFonts w:hint="eastAsia"/>
          <w:szCs w:val="21"/>
        </w:rPr>
        <w:t>图1  网络信息的生命周期曲线图</w:t>
      </w:r>
    </w:p>
    <w:p>
      <w:pPr>
        <w:ind w:firstLine="480" w:firstLineChars="200"/>
        <w:rPr>
          <w:sz w:val="24"/>
          <w:szCs w:val="24"/>
        </w:rPr>
      </w:pPr>
      <w:r>
        <w:rPr>
          <w:rFonts w:hint="eastAsia"/>
          <w:sz w:val="24"/>
          <w:szCs w:val="24"/>
        </w:rPr>
        <w:t>高校网络舆情也是网络信息的一种表现形式，符合网络信息的基本生命周期演变规律，但高校网络舆情的研究对象是高校，因此，也具备独特的生命周期演变特点。本文改进网络信息的生命周期模型，从成长期、爆发期和平稳期三个阶段构建高校网络舆情风险评估指标体系，高校网络舆情的风险评估指标模型如图2所示。</w:t>
      </w:r>
    </w:p>
    <w:p>
      <w:pPr>
        <w:ind w:firstLine="480" w:firstLineChars="200"/>
        <w:rPr>
          <w:sz w:val="24"/>
          <w:szCs w:val="24"/>
        </w:rPr>
      </w:pPr>
      <w:r>
        <w:rPr>
          <w:sz w:val="24"/>
          <w:szCs w:val="24"/>
        </w:rPr>
        <w:drawing>
          <wp:inline distT="0" distB="0" distL="0" distR="0">
            <wp:extent cx="5274310" cy="1426845"/>
            <wp:effectExtent l="0" t="0" r="2540" b="190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5274310" cy="1426845"/>
                    </a:xfrm>
                    <a:prstGeom prst="rect">
                      <a:avLst/>
                    </a:prstGeom>
                  </pic:spPr>
                </pic:pic>
              </a:graphicData>
            </a:graphic>
          </wp:inline>
        </w:drawing>
      </w:r>
    </w:p>
    <w:p>
      <w:pPr>
        <w:ind w:firstLine="420" w:firstLineChars="200"/>
        <w:jc w:val="center"/>
        <w:rPr>
          <w:szCs w:val="21"/>
        </w:rPr>
      </w:pPr>
      <w:r>
        <w:rPr>
          <w:rFonts w:hint="eastAsia"/>
          <w:szCs w:val="21"/>
        </w:rPr>
        <w:t>图2  高校网络舆情的风险评估指标模型</w:t>
      </w:r>
    </w:p>
    <w:p>
      <w:pPr>
        <w:ind w:firstLine="480" w:firstLineChars="200"/>
        <w:rPr>
          <w:sz w:val="24"/>
          <w:szCs w:val="24"/>
        </w:rPr>
      </w:pPr>
      <w:r>
        <w:rPr>
          <w:rFonts w:hint="eastAsia"/>
          <w:sz w:val="24"/>
          <w:szCs w:val="24"/>
        </w:rPr>
        <w:t>其中，特征分析包括舆情主体、客体和途径分析，语义分析包括舆情态度倾向分析和舆情真实性分析；高校网络舆情按照生命周期理论划分为三个阶段，即成长期、爆发期和平稳期，这三个阶段都要提取对应的特征指标和语义指标，以及时间维度的指标。在成长期阶段主要侧重对舆情语义的分析，在爆发期阶段主要侧重对舆情特征的分析，在平稳期则要两方面兼顾，判断舆情是否有进入二次生命周期的可能。</w:t>
      </w:r>
    </w:p>
    <w:p>
      <w:pPr>
        <w:rPr>
          <w:rFonts w:asciiTheme="minorEastAsia" w:hAnsiTheme="minorEastAsia"/>
          <w:b/>
          <w:sz w:val="28"/>
          <w:szCs w:val="28"/>
        </w:rPr>
      </w:pPr>
      <w:r>
        <w:rPr>
          <w:rFonts w:hint="eastAsia" w:asciiTheme="minorEastAsia" w:hAnsiTheme="minorEastAsia"/>
          <w:b/>
          <w:sz w:val="28"/>
          <w:szCs w:val="28"/>
        </w:rPr>
        <w:t>2.2  指标筛选</w:t>
      </w:r>
    </w:p>
    <w:p>
      <w:pPr>
        <w:ind w:firstLine="480" w:firstLineChars="200"/>
        <w:rPr>
          <w:sz w:val="24"/>
          <w:szCs w:val="24"/>
        </w:rPr>
      </w:pPr>
      <w:r>
        <w:rPr>
          <w:rFonts w:hint="eastAsia"/>
          <w:sz w:val="24"/>
          <w:szCs w:val="24"/>
        </w:rPr>
        <w:t>指标提取与筛选决定着高校网络舆情风险评估的准确性，为提高高校网络舆情风险评估指标体系的科学性，体现客观与主观的结合</w:t>
      </w:r>
      <w:r>
        <w:rPr>
          <w:kern w:val="0"/>
          <w:sz w:val="24"/>
          <w:vertAlign w:val="superscript"/>
        </w:rPr>
        <w:t>[1</w:t>
      </w:r>
      <w:r>
        <w:rPr>
          <w:rFonts w:hint="eastAsia"/>
          <w:kern w:val="0"/>
          <w:sz w:val="24"/>
          <w:vertAlign w:val="superscript"/>
        </w:rPr>
        <w:t>0</w:t>
      </w:r>
      <w:r>
        <w:rPr>
          <w:kern w:val="0"/>
          <w:sz w:val="24"/>
          <w:vertAlign w:val="superscript"/>
        </w:rPr>
        <w:t>]</w:t>
      </w:r>
      <w:r>
        <w:rPr>
          <w:rFonts w:hint="eastAsia"/>
          <w:sz w:val="24"/>
          <w:szCs w:val="24"/>
        </w:rPr>
        <w:t>，本文采用定性与定量相结合的方法——即问卷调查法和主成分分析法对初始指标进行筛选。分别选取10位舆情相关领域和10位风险评估相关领域的专家，向其发放调查问卷，回收调查问卷后按专家权重和指标频次对各级指标进行筛选，得到筛选后的指标体系①；运用主成分分析法剔除贡献度小的指标，使指标更具代表性，主成分分析的公式为</w:t>
      </w:r>
      <m:oMath>
        <m:sSub>
          <m:sSubPr>
            <m:ctrlPr>
              <w:rPr>
                <w:rFonts w:ascii="Cambria Math" w:hAnsi="Cambria Math"/>
                <w:sz w:val="24"/>
                <w:szCs w:val="24"/>
              </w:rPr>
            </m:ctrlPr>
          </m:sSubPr>
          <m:e>
            <m:r>
              <m:rPr>
                <m:sty m:val="p"/>
              </m:rPr>
              <w:rPr>
                <w:rFonts w:ascii="Cambria Math" w:hAnsi="Cambria Math"/>
                <w:sz w:val="24"/>
                <w:szCs w:val="24"/>
              </w:rPr>
              <m:t>F</m:t>
            </m:r>
            <m:ctrlPr>
              <w:rPr>
                <w:rFonts w:ascii="Cambria Math" w:hAnsi="Cambria Math"/>
                <w:sz w:val="24"/>
                <w:szCs w:val="24"/>
              </w:rPr>
            </m:ctrlPr>
          </m:e>
          <m:sub>
            <m:r>
              <m:rPr>
                <m:sty m:val="p"/>
              </m:rPr>
              <w:rPr>
                <w:rFonts w:ascii="Cambria Math" w:hAnsi="Cambria Math"/>
                <w:sz w:val="24"/>
                <w:szCs w:val="24"/>
              </w:rPr>
              <m:t>i</m:t>
            </m:r>
            <m:ctrlPr>
              <w:rPr>
                <w:rFonts w:ascii="Cambria Math" w:hAnsi="Cambria Math"/>
                <w:sz w:val="24"/>
                <w:szCs w:val="24"/>
              </w:rPr>
            </m:ctrlP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α</m:t>
            </m:r>
            <m:ctrlPr>
              <w:rPr>
                <w:rFonts w:ascii="Cambria Math" w:hAnsi="Cambria Math"/>
                <w:i/>
                <w:sz w:val="24"/>
                <w:szCs w:val="24"/>
              </w:rPr>
            </m:ctrlPr>
          </m:e>
          <m:sub>
            <m:r>
              <w:rPr>
                <w:rFonts w:ascii="Cambria Math" w:hAnsi="Cambria Math"/>
                <w:sz w:val="24"/>
                <w:szCs w:val="24"/>
              </w:rPr>
              <m:t>i</m:t>
            </m:r>
            <m:r>
              <m:rPr>
                <m:sty m:val="p"/>
              </m:rPr>
              <w:rPr>
                <w:rFonts w:ascii="Cambria Math" w:hAnsi="Cambria Math"/>
                <w:sz w:val="24"/>
                <w:szCs w:val="24"/>
              </w:rPr>
              <m:t>1</m:t>
            </m:r>
            <m:ctrlPr>
              <w:rPr>
                <w:rFonts w:ascii="Cambria Math" w:hAnsi="Cambria Math"/>
                <w:i/>
                <w:sz w:val="24"/>
                <w:szCs w:val="24"/>
              </w:rPr>
            </m:ctrlPr>
          </m:sub>
        </m:sSub>
        <m:sSub>
          <m:sSubPr>
            <m:ctrlPr>
              <w:rPr>
                <w:rFonts w:ascii="Cambria Math" w:hAnsi="Cambria Math"/>
                <w:sz w:val="24"/>
                <w:szCs w:val="24"/>
              </w:rPr>
            </m:ctrlPr>
          </m:sSubPr>
          <m:e>
            <m:r>
              <m:rPr>
                <m:sty m:val="p"/>
              </m:rPr>
              <w:rPr>
                <w:rFonts w:ascii="Cambria Math" w:hAnsi="Cambria Math"/>
                <w:sz w:val="24"/>
                <w:szCs w:val="24"/>
              </w:rPr>
              <m:t>X</m:t>
            </m:r>
            <m:ctrlPr>
              <w:rPr>
                <w:rFonts w:ascii="Cambria Math" w:hAnsi="Cambria Math"/>
                <w:sz w:val="24"/>
                <w:szCs w:val="24"/>
              </w:rPr>
            </m:ctrlPr>
          </m:e>
          <m:sub>
            <m:r>
              <w:rPr>
                <w:rFonts w:ascii="Cambria Math" w:hAnsi="Cambria Math"/>
                <w:sz w:val="24"/>
                <w:szCs w:val="24"/>
              </w:rPr>
              <m:t>1</m:t>
            </m:r>
            <m:ctrlPr>
              <w:rPr>
                <w:rFonts w:ascii="Cambria Math" w:hAnsi="Cambria Math"/>
                <w:sz w:val="24"/>
                <w:szCs w:val="24"/>
              </w:rPr>
            </m:ctrlPr>
          </m:sub>
        </m:sSub>
        <m:r>
          <m:rPr>
            <m:sty m:val="p"/>
          </m:rP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α</m:t>
            </m:r>
            <m:ctrlPr>
              <w:rPr>
                <w:rFonts w:ascii="Cambria Math" w:hAnsi="Cambria Math"/>
                <w:i/>
                <w:sz w:val="24"/>
                <w:szCs w:val="24"/>
              </w:rPr>
            </m:ctrlPr>
          </m:e>
          <m:sub>
            <m:r>
              <w:rPr>
                <w:rFonts w:ascii="Cambria Math" w:hAnsi="Cambria Math"/>
                <w:sz w:val="24"/>
                <w:szCs w:val="24"/>
              </w:rPr>
              <m:t>i2</m:t>
            </m:r>
            <m:ctrlPr>
              <w:rPr>
                <w:rFonts w:ascii="Cambria Math" w:hAnsi="Cambria Math"/>
                <w:i/>
                <w:sz w:val="24"/>
                <w:szCs w:val="24"/>
              </w:rPr>
            </m:ctrlPr>
          </m:sub>
        </m:sSub>
        <m:sSub>
          <m:sSubPr>
            <m:ctrlPr>
              <w:rPr>
                <w:rFonts w:ascii="Cambria Math" w:hAnsi="Cambria Math"/>
                <w:sz w:val="24"/>
                <w:szCs w:val="24"/>
              </w:rPr>
            </m:ctrlPr>
          </m:sSubPr>
          <m:e>
            <m:r>
              <m:rPr>
                <m:sty m:val="p"/>
              </m:rPr>
              <w:rPr>
                <w:rFonts w:ascii="Cambria Math" w:hAnsi="Cambria Math"/>
                <w:sz w:val="24"/>
                <w:szCs w:val="24"/>
              </w:rPr>
              <m:t>X</m:t>
            </m:r>
            <m:ctrlPr>
              <w:rPr>
                <w:rFonts w:ascii="Cambria Math" w:hAnsi="Cambria Math"/>
                <w:sz w:val="24"/>
                <w:szCs w:val="24"/>
              </w:rPr>
            </m:ctrlPr>
          </m:e>
          <m:sub>
            <m:r>
              <w:rPr>
                <w:rFonts w:ascii="Cambria Math" w:hAnsi="Cambria Math"/>
                <w:sz w:val="24"/>
                <w:szCs w:val="24"/>
              </w:rPr>
              <m:t>2</m:t>
            </m:r>
            <m:ctrlPr>
              <w:rPr>
                <w:rFonts w:ascii="Cambria Math" w:hAnsi="Cambria Math"/>
                <w:sz w:val="24"/>
                <w:szCs w:val="24"/>
              </w:rPr>
            </m:ctrlP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α</m:t>
            </m:r>
            <m:ctrlPr>
              <w:rPr>
                <w:rFonts w:ascii="Cambria Math" w:hAnsi="Cambria Math"/>
                <w:i/>
                <w:sz w:val="24"/>
                <w:szCs w:val="24"/>
              </w:rPr>
            </m:ctrlPr>
          </m:e>
          <m:sub>
            <m:r>
              <w:rPr>
                <w:rFonts w:ascii="Cambria Math" w:hAnsi="Cambria Math"/>
                <w:sz w:val="24"/>
                <w:szCs w:val="24"/>
              </w:rPr>
              <m:t>i</m:t>
            </m:r>
            <m:r>
              <m:rPr>
                <m:sty m:val="p"/>
              </m:rPr>
              <w:rPr>
                <w:rFonts w:ascii="Cambria Math" w:hAnsi="Cambria Math"/>
                <w:sz w:val="24"/>
                <w:szCs w:val="24"/>
              </w:rPr>
              <m:t>m</m:t>
            </m:r>
            <m:ctrlPr>
              <w:rPr>
                <w:rFonts w:ascii="Cambria Math" w:hAnsi="Cambria Math"/>
                <w:i/>
                <w:sz w:val="24"/>
                <w:szCs w:val="24"/>
              </w:rPr>
            </m:ctrlPr>
          </m:sub>
        </m:sSub>
        <m:sSub>
          <m:sSubPr>
            <m:ctrlPr>
              <w:rPr>
                <w:rFonts w:ascii="Cambria Math" w:hAnsi="Cambria Math"/>
                <w:sz w:val="24"/>
                <w:szCs w:val="24"/>
              </w:rPr>
            </m:ctrlPr>
          </m:sSubPr>
          <m:e>
            <m:r>
              <m:rPr>
                <m:sty m:val="p"/>
              </m:rPr>
              <w:rPr>
                <w:rFonts w:ascii="Cambria Math" w:hAnsi="Cambria Math"/>
                <w:sz w:val="24"/>
                <w:szCs w:val="24"/>
              </w:rPr>
              <m:t>X</m:t>
            </m:r>
            <m:ctrlPr>
              <w:rPr>
                <w:rFonts w:ascii="Cambria Math" w:hAnsi="Cambria Math"/>
                <w:sz w:val="24"/>
                <w:szCs w:val="24"/>
              </w:rPr>
            </m:ctrlPr>
          </m:e>
          <m:sub>
            <m:r>
              <w:rPr>
                <w:rFonts w:ascii="Cambria Math" w:hAnsi="Cambria Math"/>
                <w:sz w:val="24"/>
                <w:szCs w:val="24"/>
              </w:rPr>
              <m:t>m</m:t>
            </m:r>
            <m:ctrlPr>
              <w:rPr>
                <w:rFonts w:ascii="Cambria Math" w:hAnsi="Cambria Math"/>
                <w:sz w:val="24"/>
                <w:szCs w:val="24"/>
              </w:rPr>
            </m:ctrlPr>
          </m:sub>
        </m:sSub>
        <m:r>
          <m:rPr>
            <m:sty m:val="p"/>
          </m:rPr>
          <w:rPr>
            <w:rFonts w:ascii="Cambria Math" w:hAnsi="Cambria Math"/>
            <w:sz w:val="24"/>
            <w:szCs w:val="24"/>
          </w:rPr>
          <m:t>，i=1,2,⋯,k</m:t>
        </m:r>
      </m:oMath>
      <w:r>
        <w:rPr>
          <w:rFonts w:hint="eastAsia"/>
          <w:sz w:val="24"/>
          <w:szCs w:val="24"/>
        </w:rPr>
        <w:t>。其中，</w:t>
      </w:r>
      <m:oMath>
        <m:sSub>
          <m:sSubPr>
            <m:ctrlPr>
              <w:rPr>
                <w:rFonts w:ascii="Cambria Math" w:hAnsi="Cambria Math"/>
                <w:sz w:val="24"/>
                <w:szCs w:val="24"/>
              </w:rPr>
            </m:ctrlPr>
          </m:sSubPr>
          <m:e>
            <m:r>
              <m:rPr>
                <m:sty m:val="p"/>
              </m:rPr>
              <w:rPr>
                <w:rFonts w:ascii="Cambria Math" w:hAnsi="Cambria Math"/>
                <w:sz w:val="24"/>
                <w:szCs w:val="24"/>
              </w:rPr>
              <m:t>X</m:t>
            </m:r>
            <m:ctrlPr>
              <w:rPr>
                <w:rFonts w:ascii="Cambria Math" w:hAnsi="Cambria Math"/>
                <w:sz w:val="24"/>
                <w:szCs w:val="24"/>
              </w:rPr>
            </m:ctrlPr>
          </m:e>
          <m:sub>
            <m:r>
              <w:rPr>
                <w:rFonts w:ascii="Cambria Math" w:hAnsi="Cambria Math"/>
                <w:sz w:val="24"/>
                <w:szCs w:val="24"/>
              </w:rPr>
              <m:t>i</m:t>
            </m:r>
            <m:ctrlPr>
              <w:rPr>
                <w:rFonts w:ascii="Cambria Math" w:hAnsi="Cambria Math"/>
                <w:sz w:val="24"/>
                <w:szCs w:val="24"/>
              </w:rPr>
            </m:ctrlPr>
          </m:sub>
        </m:sSub>
      </m:oMath>
      <w:r>
        <w:rPr>
          <w:rFonts w:hint="eastAsia"/>
          <w:sz w:val="24"/>
          <w:szCs w:val="24"/>
        </w:rPr>
        <w:t>为第i个指标</w:t>
      </w:r>
      <m:oMath>
        <m:d>
          <m:dPr>
            <m:ctrlPr>
              <w:rPr>
                <w:rFonts w:ascii="Cambria Math" w:hAnsi="Cambria Math"/>
                <w:sz w:val="24"/>
                <w:szCs w:val="24"/>
              </w:rPr>
            </m:ctrlPr>
          </m:dPr>
          <m:e>
            <m:r>
              <m:rPr>
                <m:sty m:val="p"/>
              </m:rPr>
              <w:rPr>
                <w:rFonts w:ascii="Cambria Math" w:hAnsi="Cambria Math"/>
                <w:sz w:val="24"/>
                <w:szCs w:val="24"/>
              </w:rPr>
              <m:t>i=1,2,⋯,m</m:t>
            </m:r>
            <m:ctrlPr>
              <w:rPr>
                <w:rFonts w:ascii="Cambria Math" w:hAnsi="Cambria Math"/>
                <w:sz w:val="24"/>
                <w:szCs w:val="24"/>
              </w:rPr>
            </m:ctrlPr>
          </m:e>
        </m:d>
      </m:oMath>
      <w:r>
        <w:rPr>
          <w:rFonts w:hint="eastAsia"/>
          <w:sz w:val="24"/>
          <w:szCs w:val="24"/>
        </w:rPr>
        <w:t>；</w:t>
      </w:r>
      <m:oMath>
        <m:sSub>
          <m:sSubPr>
            <m:ctrlPr>
              <w:rPr>
                <w:rFonts w:ascii="Cambria Math" w:hAnsi="Cambria Math"/>
                <w:sz w:val="24"/>
                <w:szCs w:val="24"/>
              </w:rPr>
            </m:ctrlPr>
          </m:sSubPr>
          <m:e>
            <m:r>
              <m:rPr>
                <m:sty m:val="p"/>
              </m:rPr>
              <w:rPr>
                <w:rFonts w:ascii="Cambria Math" w:hAnsi="Cambria Math"/>
                <w:sz w:val="24"/>
                <w:szCs w:val="24"/>
              </w:rPr>
              <m:t>F</m:t>
            </m:r>
            <m:ctrlPr>
              <w:rPr>
                <w:rFonts w:ascii="Cambria Math" w:hAnsi="Cambria Math"/>
                <w:sz w:val="24"/>
                <w:szCs w:val="24"/>
              </w:rPr>
            </m:ctrlPr>
          </m:e>
          <m:sub>
            <m:r>
              <m:rPr>
                <m:sty m:val="p"/>
              </m:rPr>
              <w:rPr>
                <w:rFonts w:ascii="Cambria Math" w:hAnsi="Cambria Math"/>
                <w:sz w:val="24"/>
                <w:szCs w:val="24"/>
              </w:rPr>
              <m:t>j</m:t>
            </m:r>
            <m:ctrlPr>
              <w:rPr>
                <w:rFonts w:ascii="Cambria Math" w:hAnsi="Cambria Math"/>
                <w:sz w:val="24"/>
                <w:szCs w:val="24"/>
              </w:rPr>
            </m:ctrlPr>
          </m:sub>
        </m:sSub>
      </m:oMath>
      <w:r>
        <w:rPr>
          <w:rFonts w:hint="eastAsia"/>
          <w:sz w:val="24"/>
          <w:szCs w:val="24"/>
        </w:rPr>
        <w:t>为第j个主成分</w:t>
      </w:r>
      <m:oMath>
        <m:d>
          <m:dPr>
            <m:ctrlPr>
              <w:rPr>
                <w:rFonts w:ascii="Cambria Math" w:hAnsi="Cambria Math"/>
                <w:sz w:val="24"/>
                <w:szCs w:val="24"/>
              </w:rPr>
            </m:ctrlPr>
          </m:dPr>
          <m:e>
            <m:r>
              <m:rPr>
                <m:sty m:val="p"/>
              </m:rPr>
              <w:rPr>
                <w:rFonts w:ascii="Cambria Math" w:hAnsi="Cambria Math"/>
                <w:sz w:val="24"/>
                <w:szCs w:val="24"/>
              </w:rPr>
              <m:t>j=1,2,⋯,k</m:t>
            </m:r>
            <m:ctrlPr>
              <w:rPr>
                <w:rFonts w:ascii="Cambria Math" w:hAnsi="Cambria Math"/>
                <w:sz w:val="24"/>
                <w:szCs w:val="24"/>
              </w:rPr>
            </m:ctrlPr>
          </m:e>
        </m:d>
      </m:oMath>
      <w:r>
        <w:rPr>
          <w:rFonts w:hint="eastAsia"/>
          <w:sz w:val="24"/>
          <w:szCs w:val="24"/>
        </w:rPr>
        <w:t>；</w:t>
      </w:r>
      <m:oMath>
        <m:sSub>
          <m:sSubPr>
            <m:ctrlPr>
              <w:rPr>
                <w:rFonts w:ascii="Cambria Math" w:hAnsi="Cambria Math"/>
                <w:i/>
                <w:sz w:val="24"/>
                <w:szCs w:val="24"/>
              </w:rPr>
            </m:ctrlPr>
          </m:sSubPr>
          <m:e>
            <m:r>
              <w:rPr>
                <w:rFonts w:ascii="Cambria Math" w:hAnsi="Cambria Math"/>
                <w:sz w:val="24"/>
                <w:szCs w:val="24"/>
              </w:rPr>
              <m:t>α</m:t>
            </m:r>
            <m:ctrlPr>
              <w:rPr>
                <w:rFonts w:ascii="Cambria Math" w:hAnsi="Cambria Math"/>
                <w:i/>
                <w:sz w:val="24"/>
                <w:szCs w:val="24"/>
              </w:rPr>
            </m:ctrlPr>
          </m:e>
          <m:sub>
            <m:r>
              <w:rPr>
                <w:rFonts w:ascii="Cambria Math" w:hAnsi="Cambria Math"/>
                <w:sz w:val="24"/>
                <w:szCs w:val="24"/>
              </w:rPr>
              <m:t>ij</m:t>
            </m:r>
            <m:ctrlPr>
              <w:rPr>
                <w:rFonts w:ascii="Cambria Math" w:hAnsi="Cambria Math"/>
                <w:i/>
                <w:sz w:val="24"/>
                <w:szCs w:val="24"/>
              </w:rPr>
            </m:ctrlPr>
          </m:sub>
        </m:sSub>
      </m:oMath>
      <w:r>
        <w:rPr>
          <w:rFonts w:hint="eastAsia"/>
          <w:sz w:val="24"/>
          <w:szCs w:val="24"/>
        </w:rPr>
        <w:t>对应第i个特征值的特征向量的第j个分量，m为指标个数，k为主成分个数</w:t>
      </w:r>
      <w:r>
        <w:rPr>
          <w:kern w:val="0"/>
          <w:sz w:val="24"/>
          <w:vertAlign w:val="superscript"/>
        </w:rPr>
        <w:t>[1</w:t>
      </w:r>
      <w:r>
        <w:rPr>
          <w:rFonts w:hint="eastAsia"/>
          <w:kern w:val="0"/>
          <w:sz w:val="24"/>
          <w:vertAlign w:val="superscript"/>
        </w:rPr>
        <w:t>1</w:t>
      </w:r>
      <w:r>
        <w:rPr>
          <w:kern w:val="0"/>
          <w:sz w:val="24"/>
          <w:vertAlign w:val="superscript"/>
        </w:rPr>
        <w:t>]</w:t>
      </w:r>
      <w:r>
        <w:rPr>
          <w:rFonts w:hint="eastAsia"/>
          <w:sz w:val="24"/>
          <w:szCs w:val="24"/>
        </w:rPr>
        <w:t>，得到筛选后的指标体系②。将指标体系①②进行比对，综合高校舆情的特点得到最终的指标体系，如表1所示。</w:t>
      </w:r>
    </w:p>
    <w:p>
      <w:pPr>
        <w:jc w:val="center"/>
        <w:rPr>
          <w:rFonts w:asciiTheme="minorEastAsia" w:hAnsiTheme="minorEastAsia"/>
        </w:rPr>
      </w:pPr>
      <w:r>
        <w:rPr>
          <w:rFonts w:hint="eastAsia" w:asciiTheme="minorEastAsia" w:hAnsiTheme="minorEastAsia"/>
        </w:rPr>
        <w:t>表1 高校网络舆情风险评估指标体系</w:t>
      </w:r>
    </w:p>
    <w:tbl>
      <w:tblPr>
        <w:tblStyle w:val="14"/>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45"/>
        <w:gridCol w:w="2145"/>
        <w:gridCol w:w="2145"/>
        <w:gridCol w:w="20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45" w:type="dxa"/>
          </w:tcPr>
          <w:p>
            <w:pPr>
              <w:jc w:val="center"/>
              <w:rPr>
                <w:sz w:val="24"/>
                <w:szCs w:val="24"/>
              </w:rPr>
            </w:pPr>
            <w:r>
              <w:rPr>
                <w:rFonts w:hint="eastAsia"/>
                <w:sz w:val="24"/>
                <w:szCs w:val="24"/>
              </w:rPr>
              <w:t>目标层</w:t>
            </w:r>
          </w:p>
        </w:tc>
        <w:tc>
          <w:tcPr>
            <w:tcW w:w="2145" w:type="dxa"/>
          </w:tcPr>
          <w:p>
            <w:pPr>
              <w:jc w:val="center"/>
              <w:rPr>
                <w:sz w:val="24"/>
                <w:szCs w:val="24"/>
              </w:rPr>
            </w:pPr>
            <w:r>
              <w:rPr>
                <w:rFonts w:hint="eastAsia"/>
                <w:sz w:val="24"/>
                <w:szCs w:val="24"/>
              </w:rPr>
              <w:t>一级指标</w:t>
            </w:r>
          </w:p>
        </w:tc>
        <w:tc>
          <w:tcPr>
            <w:tcW w:w="2145" w:type="dxa"/>
          </w:tcPr>
          <w:p>
            <w:pPr>
              <w:jc w:val="center"/>
              <w:rPr>
                <w:sz w:val="24"/>
                <w:szCs w:val="24"/>
              </w:rPr>
            </w:pPr>
            <w:r>
              <w:rPr>
                <w:rFonts w:hint="eastAsia"/>
                <w:sz w:val="24"/>
                <w:szCs w:val="24"/>
              </w:rPr>
              <w:t>二级指标</w:t>
            </w:r>
          </w:p>
        </w:tc>
        <w:tc>
          <w:tcPr>
            <w:tcW w:w="2087" w:type="dxa"/>
          </w:tcPr>
          <w:p>
            <w:pPr>
              <w:jc w:val="center"/>
              <w:rPr>
                <w:sz w:val="24"/>
                <w:szCs w:val="24"/>
              </w:rPr>
            </w:pPr>
            <w:r>
              <w:rPr>
                <w:rFonts w:hint="eastAsia"/>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7" w:hRule="atLeast"/>
          <w:jc w:val="center"/>
        </w:trPr>
        <w:tc>
          <w:tcPr>
            <w:tcW w:w="2145" w:type="dxa"/>
            <w:vMerge w:val="restart"/>
          </w:tcPr>
          <w:p>
            <w:pPr>
              <w:jc w:val="center"/>
              <w:rPr>
                <w:sz w:val="24"/>
                <w:szCs w:val="24"/>
              </w:rPr>
            </w:pPr>
          </w:p>
          <w:p>
            <w:pPr>
              <w:rPr>
                <w:sz w:val="24"/>
                <w:szCs w:val="24"/>
              </w:rPr>
            </w:pPr>
          </w:p>
          <w:p>
            <w:pPr>
              <w:rPr>
                <w:sz w:val="24"/>
                <w:szCs w:val="24"/>
              </w:rPr>
            </w:pPr>
          </w:p>
          <w:p>
            <w:pPr>
              <w:jc w:val="center"/>
              <w:rPr>
                <w:sz w:val="24"/>
                <w:szCs w:val="24"/>
              </w:rPr>
            </w:pPr>
            <w:r>
              <w:rPr>
                <w:rFonts w:hint="eastAsia"/>
                <w:sz w:val="24"/>
                <w:szCs w:val="24"/>
              </w:rPr>
              <w:t>高校</w:t>
            </w:r>
          </w:p>
          <w:p>
            <w:pPr>
              <w:jc w:val="center"/>
              <w:rPr>
                <w:sz w:val="24"/>
                <w:szCs w:val="24"/>
              </w:rPr>
            </w:pPr>
            <w:r>
              <w:rPr>
                <w:rFonts w:hint="eastAsia"/>
                <w:sz w:val="24"/>
                <w:szCs w:val="24"/>
              </w:rPr>
              <w:t>网络</w:t>
            </w:r>
          </w:p>
          <w:p>
            <w:pPr>
              <w:jc w:val="center"/>
              <w:rPr>
                <w:sz w:val="24"/>
                <w:szCs w:val="24"/>
              </w:rPr>
            </w:pPr>
            <w:r>
              <w:rPr>
                <w:rFonts w:hint="eastAsia"/>
                <w:sz w:val="24"/>
                <w:szCs w:val="24"/>
              </w:rPr>
              <w:t>舆情</w:t>
            </w:r>
          </w:p>
          <w:p>
            <w:pPr>
              <w:jc w:val="center"/>
              <w:rPr>
                <w:sz w:val="24"/>
                <w:szCs w:val="24"/>
              </w:rPr>
            </w:pPr>
            <w:r>
              <w:rPr>
                <w:rFonts w:hint="eastAsia"/>
                <w:sz w:val="24"/>
                <w:szCs w:val="24"/>
              </w:rPr>
              <w:t>风险</w:t>
            </w:r>
          </w:p>
          <w:p>
            <w:pPr>
              <w:jc w:val="center"/>
              <w:rPr>
                <w:sz w:val="24"/>
                <w:szCs w:val="24"/>
              </w:rPr>
            </w:pPr>
            <w:r>
              <w:rPr>
                <w:rFonts w:hint="eastAsia"/>
                <w:sz w:val="24"/>
                <w:szCs w:val="24"/>
              </w:rPr>
              <w:t>评估</w:t>
            </w:r>
          </w:p>
          <w:p>
            <w:pPr>
              <w:jc w:val="center"/>
              <w:rPr>
                <w:sz w:val="24"/>
                <w:szCs w:val="24"/>
              </w:rPr>
            </w:pPr>
            <w:r>
              <w:rPr>
                <w:rFonts w:hint="eastAsia"/>
                <w:sz w:val="24"/>
                <w:szCs w:val="24"/>
              </w:rPr>
              <w:t>指标</w:t>
            </w:r>
          </w:p>
          <w:p>
            <w:pPr>
              <w:jc w:val="center"/>
              <w:rPr>
                <w:sz w:val="24"/>
                <w:szCs w:val="24"/>
              </w:rPr>
            </w:pPr>
            <w:r>
              <w:rPr>
                <w:rFonts w:hint="eastAsia"/>
                <w:sz w:val="24"/>
                <w:szCs w:val="24"/>
              </w:rPr>
              <w:t>体系</w:t>
            </w:r>
          </w:p>
        </w:tc>
        <w:tc>
          <w:tcPr>
            <w:tcW w:w="2145" w:type="dxa"/>
            <w:vMerge w:val="restart"/>
          </w:tcPr>
          <w:p>
            <w:pPr>
              <w:jc w:val="center"/>
              <w:rPr>
                <w:sz w:val="24"/>
                <w:szCs w:val="24"/>
              </w:rPr>
            </w:pPr>
            <w:r>
              <w:rPr>
                <w:rFonts w:hint="eastAsia"/>
                <w:sz w:val="24"/>
                <w:szCs w:val="24"/>
              </w:rPr>
              <w:t>舆情特征</w:t>
            </w:r>
          </w:p>
        </w:tc>
        <w:tc>
          <w:tcPr>
            <w:tcW w:w="2145" w:type="dxa"/>
          </w:tcPr>
          <w:p>
            <w:pPr>
              <w:jc w:val="center"/>
              <w:rPr>
                <w:sz w:val="24"/>
                <w:szCs w:val="24"/>
              </w:rPr>
            </w:pPr>
            <w:r>
              <w:rPr>
                <w:rFonts w:hint="eastAsia"/>
                <w:sz w:val="24"/>
                <w:szCs w:val="24"/>
              </w:rPr>
              <w:t>C1发布人数</w:t>
            </w:r>
          </w:p>
        </w:tc>
        <w:tc>
          <w:tcPr>
            <w:tcW w:w="2087" w:type="dxa"/>
          </w:tcPr>
          <w:p>
            <w:pPr>
              <w:jc w:val="center"/>
              <w:rPr>
                <w:sz w:val="24"/>
                <w:szCs w:val="24"/>
              </w:rPr>
            </w:pPr>
            <w:r>
              <w:rPr>
                <w:rFonts w:hint="eastAsia"/>
                <w:sz w:val="24"/>
                <w:szCs w:val="24"/>
              </w:rPr>
              <w:t>影响力大的媒体发布人ID总数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6" w:hRule="atLeast"/>
          <w:jc w:val="center"/>
        </w:trPr>
        <w:tc>
          <w:tcPr>
            <w:tcW w:w="2145" w:type="dxa"/>
            <w:vMerge w:val="continue"/>
          </w:tcPr>
          <w:p>
            <w:pPr>
              <w:jc w:val="center"/>
              <w:rPr>
                <w:sz w:val="24"/>
                <w:szCs w:val="24"/>
              </w:rPr>
            </w:pPr>
          </w:p>
        </w:tc>
        <w:tc>
          <w:tcPr>
            <w:tcW w:w="2145" w:type="dxa"/>
            <w:vMerge w:val="continue"/>
          </w:tcPr>
          <w:p>
            <w:pPr>
              <w:jc w:val="center"/>
              <w:rPr>
                <w:sz w:val="24"/>
                <w:szCs w:val="24"/>
              </w:rPr>
            </w:pPr>
          </w:p>
        </w:tc>
        <w:tc>
          <w:tcPr>
            <w:tcW w:w="2145" w:type="dxa"/>
          </w:tcPr>
          <w:p>
            <w:pPr>
              <w:jc w:val="center"/>
              <w:rPr>
                <w:sz w:val="24"/>
                <w:szCs w:val="24"/>
              </w:rPr>
            </w:pPr>
            <w:r>
              <w:rPr>
                <w:rFonts w:hint="eastAsia"/>
                <w:sz w:val="24"/>
                <w:szCs w:val="24"/>
              </w:rPr>
              <w:t>C2发布数量</w:t>
            </w:r>
          </w:p>
        </w:tc>
        <w:tc>
          <w:tcPr>
            <w:tcW w:w="2087" w:type="dxa"/>
          </w:tcPr>
          <w:p>
            <w:pPr>
              <w:jc w:val="center"/>
              <w:rPr>
                <w:sz w:val="24"/>
                <w:szCs w:val="24"/>
              </w:rPr>
            </w:pPr>
            <w:r>
              <w:rPr>
                <w:rFonts w:hint="eastAsia"/>
                <w:sz w:val="24"/>
                <w:szCs w:val="24"/>
              </w:rPr>
              <w:t>发布的舆情数量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6" w:hRule="atLeast"/>
          <w:jc w:val="center"/>
        </w:trPr>
        <w:tc>
          <w:tcPr>
            <w:tcW w:w="2145" w:type="dxa"/>
            <w:vMerge w:val="continue"/>
          </w:tcPr>
          <w:p>
            <w:pPr>
              <w:jc w:val="center"/>
              <w:rPr>
                <w:sz w:val="24"/>
                <w:szCs w:val="24"/>
              </w:rPr>
            </w:pPr>
          </w:p>
        </w:tc>
        <w:tc>
          <w:tcPr>
            <w:tcW w:w="2145" w:type="dxa"/>
            <w:vMerge w:val="continue"/>
          </w:tcPr>
          <w:p>
            <w:pPr>
              <w:jc w:val="center"/>
              <w:rPr>
                <w:sz w:val="24"/>
                <w:szCs w:val="24"/>
              </w:rPr>
            </w:pPr>
          </w:p>
        </w:tc>
        <w:tc>
          <w:tcPr>
            <w:tcW w:w="2145" w:type="dxa"/>
          </w:tcPr>
          <w:p>
            <w:pPr>
              <w:jc w:val="center"/>
              <w:rPr>
                <w:sz w:val="24"/>
                <w:szCs w:val="24"/>
              </w:rPr>
            </w:pPr>
            <w:r>
              <w:rPr>
                <w:rFonts w:hint="eastAsia"/>
                <w:sz w:val="24"/>
                <w:szCs w:val="24"/>
              </w:rPr>
              <w:t>C3点击数量</w:t>
            </w:r>
          </w:p>
        </w:tc>
        <w:tc>
          <w:tcPr>
            <w:tcW w:w="2087" w:type="dxa"/>
          </w:tcPr>
          <w:p>
            <w:pPr>
              <w:jc w:val="center"/>
              <w:rPr>
                <w:sz w:val="24"/>
                <w:szCs w:val="24"/>
              </w:rPr>
            </w:pPr>
            <w:r>
              <w:rPr>
                <w:rFonts w:hint="eastAsia"/>
                <w:sz w:val="24"/>
                <w:szCs w:val="24"/>
              </w:rPr>
              <w:t>舆情的点击数量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6" w:hRule="atLeast"/>
          <w:jc w:val="center"/>
        </w:trPr>
        <w:tc>
          <w:tcPr>
            <w:tcW w:w="2145" w:type="dxa"/>
            <w:vMerge w:val="continue"/>
          </w:tcPr>
          <w:p>
            <w:pPr>
              <w:jc w:val="center"/>
              <w:rPr>
                <w:sz w:val="24"/>
                <w:szCs w:val="24"/>
              </w:rPr>
            </w:pPr>
          </w:p>
        </w:tc>
        <w:tc>
          <w:tcPr>
            <w:tcW w:w="2145" w:type="dxa"/>
            <w:vMerge w:val="continue"/>
          </w:tcPr>
          <w:p>
            <w:pPr>
              <w:jc w:val="center"/>
              <w:rPr>
                <w:sz w:val="24"/>
                <w:szCs w:val="24"/>
              </w:rPr>
            </w:pPr>
          </w:p>
        </w:tc>
        <w:tc>
          <w:tcPr>
            <w:tcW w:w="2145" w:type="dxa"/>
          </w:tcPr>
          <w:p>
            <w:pPr>
              <w:jc w:val="center"/>
              <w:rPr>
                <w:sz w:val="24"/>
                <w:szCs w:val="24"/>
              </w:rPr>
            </w:pPr>
            <w:r>
              <w:rPr>
                <w:rFonts w:hint="eastAsia"/>
                <w:sz w:val="24"/>
                <w:szCs w:val="24"/>
              </w:rPr>
              <w:t>C4评论数量</w:t>
            </w:r>
          </w:p>
        </w:tc>
        <w:tc>
          <w:tcPr>
            <w:tcW w:w="2087" w:type="dxa"/>
          </w:tcPr>
          <w:p>
            <w:pPr>
              <w:jc w:val="center"/>
              <w:rPr>
                <w:sz w:val="24"/>
                <w:szCs w:val="24"/>
              </w:rPr>
            </w:pPr>
            <w:r>
              <w:rPr>
                <w:rFonts w:hint="eastAsia"/>
                <w:sz w:val="24"/>
                <w:szCs w:val="24"/>
              </w:rPr>
              <w:t>舆情的评论数量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3" w:hRule="atLeast"/>
          <w:jc w:val="center"/>
        </w:trPr>
        <w:tc>
          <w:tcPr>
            <w:tcW w:w="2145" w:type="dxa"/>
            <w:vMerge w:val="continue"/>
          </w:tcPr>
          <w:p>
            <w:pPr>
              <w:jc w:val="center"/>
              <w:rPr>
                <w:sz w:val="24"/>
                <w:szCs w:val="24"/>
              </w:rPr>
            </w:pPr>
          </w:p>
        </w:tc>
        <w:tc>
          <w:tcPr>
            <w:tcW w:w="2145" w:type="dxa"/>
            <w:vMerge w:val="restart"/>
          </w:tcPr>
          <w:p>
            <w:pPr>
              <w:jc w:val="center"/>
              <w:rPr>
                <w:sz w:val="24"/>
                <w:szCs w:val="24"/>
              </w:rPr>
            </w:pPr>
            <w:r>
              <w:rPr>
                <w:rFonts w:hint="eastAsia"/>
                <w:sz w:val="24"/>
                <w:szCs w:val="24"/>
              </w:rPr>
              <w:t>舆情语义</w:t>
            </w:r>
          </w:p>
        </w:tc>
        <w:tc>
          <w:tcPr>
            <w:tcW w:w="2145" w:type="dxa"/>
          </w:tcPr>
          <w:p>
            <w:pPr>
              <w:jc w:val="center"/>
              <w:rPr>
                <w:sz w:val="24"/>
                <w:szCs w:val="24"/>
              </w:rPr>
            </w:pPr>
            <w:r>
              <w:rPr>
                <w:rFonts w:hint="eastAsia"/>
                <w:sz w:val="24"/>
                <w:szCs w:val="24"/>
              </w:rPr>
              <w:t>C5态度倾向</w:t>
            </w:r>
          </w:p>
        </w:tc>
        <w:tc>
          <w:tcPr>
            <w:tcW w:w="2087" w:type="dxa"/>
          </w:tcPr>
          <w:p>
            <w:pPr>
              <w:jc w:val="center"/>
              <w:rPr>
                <w:sz w:val="24"/>
                <w:szCs w:val="24"/>
              </w:rPr>
            </w:pPr>
            <w:r>
              <w:rPr>
                <w:rFonts w:hint="eastAsia"/>
                <w:sz w:val="24"/>
                <w:szCs w:val="24"/>
              </w:rPr>
              <w:t>舆情内容是否是负面态度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2" w:hRule="atLeast"/>
          <w:jc w:val="center"/>
        </w:trPr>
        <w:tc>
          <w:tcPr>
            <w:tcW w:w="2145" w:type="dxa"/>
            <w:vMerge w:val="continue"/>
          </w:tcPr>
          <w:p>
            <w:pPr>
              <w:jc w:val="center"/>
              <w:rPr>
                <w:sz w:val="24"/>
                <w:szCs w:val="24"/>
              </w:rPr>
            </w:pPr>
          </w:p>
        </w:tc>
        <w:tc>
          <w:tcPr>
            <w:tcW w:w="2145" w:type="dxa"/>
            <w:vMerge w:val="continue"/>
          </w:tcPr>
          <w:p>
            <w:pPr>
              <w:jc w:val="center"/>
              <w:rPr>
                <w:sz w:val="24"/>
                <w:szCs w:val="24"/>
              </w:rPr>
            </w:pPr>
          </w:p>
        </w:tc>
        <w:tc>
          <w:tcPr>
            <w:tcW w:w="2145" w:type="dxa"/>
          </w:tcPr>
          <w:p>
            <w:pPr>
              <w:jc w:val="center"/>
              <w:rPr>
                <w:sz w:val="24"/>
                <w:szCs w:val="24"/>
              </w:rPr>
            </w:pPr>
            <w:r>
              <w:rPr>
                <w:rFonts w:hint="eastAsia"/>
                <w:sz w:val="24"/>
                <w:szCs w:val="24"/>
              </w:rPr>
              <w:t>C6真实度</w:t>
            </w:r>
          </w:p>
        </w:tc>
        <w:tc>
          <w:tcPr>
            <w:tcW w:w="2087" w:type="dxa"/>
          </w:tcPr>
          <w:p>
            <w:pPr>
              <w:jc w:val="center"/>
              <w:rPr>
                <w:sz w:val="24"/>
                <w:szCs w:val="24"/>
              </w:rPr>
            </w:pPr>
            <w:r>
              <w:rPr>
                <w:rFonts w:hint="eastAsia"/>
                <w:sz w:val="24"/>
                <w:szCs w:val="24"/>
              </w:rPr>
              <w:t>舆情内容是否真实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3" w:hRule="atLeast"/>
          <w:jc w:val="center"/>
        </w:trPr>
        <w:tc>
          <w:tcPr>
            <w:tcW w:w="2145" w:type="dxa"/>
            <w:vMerge w:val="continue"/>
          </w:tcPr>
          <w:p>
            <w:pPr>
              <w:jc w:val="center"/>
              <w:rPr>
                <w:sz w:val="24"/>
                <w:szCs w:val="24"/>
              </w:rPr>
            </w:pPr>
          </w:p>
        </w:tc>
        <w:tc>
          <w:tcPr>
            <w:tcW w:w="2145" w:type="dxa"/>
            <w:vMerge w:val="restart"/>
          </w:tcPr>
          <w:p>
            <w:pPr>
              <w:jc w:val="center"/>
              <w:rPr>
                <w:sz w:val="24"/>
                <w:szCs w:val="24"/>
              </w:rPr>
            </w:pPr>
            <w:r>
              <w:rPr>
                <w:rFonts w:hint="eastAsia"/>
                <w:sz w:val="24"/>
                <w:szCs w:val="24"/>
              </w:rPr>
              <w:t>舆情阶段</w:t>
            </w:r>
          </w:p>
        </w:tc>
        <w:tc>
          <w:tcPr>
            <w:tcW w:w="2145" w:type="dxa"/>
          </w:tcPr>
          <w:p>
            <w:pPr>
              <w:jc w:val="center"/>
              <w:rPr>
                <w:sz w:val="24"/>
                <w:szCs w:val="24"/>
              </w:rPr>
            </w:pPr>
            <w:r>
              <w:rPr>
                <w:rFonts w:hint="eastAsia"/>
                <w:sz w:val="24"/>
                <w:szCs w:val="24"/>
              </w:rPr>
              <w:t>C7发布时间</w:t>
            </w:r>
          </w:p>
        </w:tc>
        <w:tc>
          <w:tcPr>
            <w:tcW w:w="2087" w:type="dxa"/>
          </w:tcPr>
          <w:p>
            <w:pPr>
              <w:jc w:val="center"/>
              <w:rPr>
                <w:sz w:val="24"/>
                <w:szCs w:val="24"/>
              </w:rPr>
            </w:pPr>
            <w:r>
              <w:rPr>
                <w:rFonts w:hint="eastAsia"/>
                <w:sz w:val="24"/>
                <w:szCs w:val="24"/>
              </w:rPr>
              <w:t>每个ID发布舆情的首次时间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2" w:hRule="atLeast"/>
          <w:jc w:val="center"/>
        </w:trPr>
        <w:tc>
          <w:tcPr>
            <w:tcW w:w="2145" w:type="dxa"/>
            <w:vMerge w:val="continue"/>
          </w:tcPr>
          <w:p>
            <w:pPr>
              <w:jc w:val="center"/>
              <w:rPr>
                <w:sz w:val="24"/>
                <w:szCs w:val="24"/>
              </w:rPr>
            </w:pPr>
          </w:p>
        </w:tc>
        <w:tc>
          <w:tcPr>
            <w:tcW w:w="2145" w:type="dxa"/>
            <w:vMerge w:val="continue"/>
          </w:tcPr>
          <w:p>
            <w:pPr>
              <w:jc w:val="center"/>
              <w:rPr>
                <w:sz w:val="24"/>
                <w:szCs w:val="24"/>
              </w:rPr>
            </w:pPr>
          </w:p>
        </w:tc>
        <w:tc>
          <w:tcPr>
            <w:tcW w:w="2145" w:type="dxa"/>
          </w:tcPr>
          <w:p>
            <w:pPr>
              <w:jc w:val="center"/>
              <w:rPr>
                <w:sz w:val="24"/>
                <w:szCs w:val="24"/>
              </w:rPr>
            </w:pPr>
            <w:r>
              <w:rPr>
                <w:rFonts w:hint="eastAsia"/>
                <w:sz w:val="24"/>
                <w:szCs w:val="24"/>
              </w:rPr>
              <w:t>C8结束时间</w:t>
            </w:r>
          </w:p>
        </w:tc>
        <w:tc>
          <w:tcPr>
            <w:tcW w:w="2087" w:type="dxa"/>
          </w:tcPr>
          <w:p>
            <w:pPr>
              <w:jc w:val="center"/>
              <w:rPr>
                <w:sz w:val="24"/>
                <w:szCs w:val="24"/>
              </w:rPr>
            </w:pPr>
            <w:r>
              <w:rPr>
                <w:rFonts w:hint="eastAsia"/>
                <w:sz w:val="24"/>
                <w:szCs w:val="24"/>
              </w:rPr>
              <w:t>每个ID发布舆情的最后一次时间</w:t>
            </w:r>
          </w:p>
        </w:tc>
      </w:tr>
    </w:tbl>
    <w:p>
      <w:pPr>
        <w:ind w:firstLine="480" w:firstLineChars="200"/>
        <w:rPr>
          <w:sz w:val="24"/>
          <w:szCs w:val="24"/>
        </w:rPr>
      </w:pPr>
      <w:r>
        <w:rPr>
          <w:rFonts w:hint="eastAsia"/>
          <w:sz w:val="24"/>
          <w:szCs w:val="24"/>
        </w:rPr>
        <w:t>通过筛选剔除了冗余度高的指标数据，最终的高校网络舆情风险评估指标体系包括C1发布人、C2发布数量、C3点击数量、C4评论数量、C5态度倾向、C6真实度、C7发布时间、C8结束时间八个二级指标，比对高校网络舆情风险评估模型形成舆情特征、舆情语义和舆情阶段三个一级指标概念。</w:t>
      </w:r>
    </w:p>
    <w:p>
      <w:pPr>
        <w:ind w:firstLine="480" w:firstLineChars="200"/>
        <w:rPr>
          <w:sz w:val="24"/>
          <w:szCs w:val="24"/>
        </w:rPr>
      </w:pPr>
    </w:p>
    <w:p>
      <w:pPr>
        <w:rPr>
          <w:rFonts w:asciiTheme="minorEastAsia" w:hAnsiTheme="minorEastAsia"/>
          <w:b/>
          <w:sz w:val="30"/>
          <w:szCs w:val="30"/>
        </w:rPr>
      </w:pPr>
      <w:r>
        <w:rPr>
          <w:rFonts w:hint="eastAsia" w:asciiTheme="minorEastAsia" w:hAnsiTheme="minorEastAsia"/>
          <w:b/>
          <w:sz w:val="30"/>
          <w:szCs w:val="30"/>
        </w:rPr>
        <w:t>3  基于单值中智集的指标权重方法</w:t>
      </w:r>
    </w:p>
    <w:p>
      <w:pPr>
        <w:rPr>
          <w:rFonts w:asciiTheme="minorEastAsia" w:hAnsiTheme="minorEastAsia"/>
          <w:b/>
          <w:sz w:val="28"/>
          <w:szCs w:val="28"/>
        </w:rPr>
      </w:pPr>
      <w:r>
        <w:rPr>
          <w:rFonts w:hint="eastAsia" w:asciiTheme="minorEastAsia" w:hAnsiTheme="minorEastAsia"/>
          <w:b/>
          <w:sz w:val="28"/>
          <w:szCs w:val="28"/>
        </w:rPr>
        <w:t>3.1  基本理论</w:t>
      </w:r>
    </w:p>
    <w:p>
      <w:pPr>
        <w:ind w:firstLine="480" w:firstLineChars="200"/>
      </w:pPr>
      <w:r>
        <w:rPr>
          <w:rFonts w:hint="eastAsia"/>
          <w:sz w:val="24"/>
          <w:szCs w:val="24"/>
        </w:rPr>
        <w:t>定义1</w:t>
      </w:r>
      <w:r>
        <w:rPr>
          <w:kern w:val="0"/>
          <w:sz w:val="24"/>
          <w:vertAlign w:val="superscript"/>
        </w:rPr>
        <w:t>[1</w:t>
      </w:r>
      <w:r>
        <w:rPr>
          <w:rFonts w:hint="eastAsia"/>
          <w:kern w:val="0"/>
          <w:sz w:val="24"/>
          <w:vertAlign w:val="superscript"/>
        </w:rPr>
        <w:t>2</w:t>
      </w:r>
      <w:r>
        <w:rPr>
          <w:kern w:val="0"/>
          <w:sz w:val="24"/>
          <w:vertAlign w:val="superscript"/>
        </w:rPr>
        <w:t>]</w:t>
      </w:r>
      <w:r>
        <w:rPr>
          <w:rFonts w:hint="eastAsia"/>
          <w:sz w:val="24"/>
          <w:szCs w:val="24"/>
        </w:rPr>
        <w:t>对于一个论域X，x为X中的任一元素，中智集A是真实程度函数</w:t>
      </w:r>
      <m:oMath>
        <m:sSub>
          <w:bookmarkStart w:id="18" w:name="OLE_LINK26"/>
          <w:bookmarkStart w:id="19" w:name="OLE_LINK27"/>
          <w:bookmarkStart w:id="20" w:name="OLE_LINK10"/>
          <w:bookmarkStart w:id="21" w:name="OLE_LINK11"/>
          <m:sSubPr>
            <m:ctrlPr>
              <w:rPr>
                <w:rFonts w:ascii="Cambria Math" w:hAnsi="Cambria Math"/>
                <w:i/>
                <w:iCs/>
                <w:sz w:val="24"/>
                <w:szCs w:val="24"/>
              </w:rPr>
            </m:ctrlPr>
          </m:sSubPr>
          <m:e>
            <m:r>
              <w:rPr>
                <w:rFonts w:ascii="Cambria Math" w:hAnsi="Cambria Math"/>
                <w:sz w:val="24"/>
                <w:szCs w:val="24"/>
              </w:rPr>
              <m:t>t</m:t>
            </m:r>
            <m:ctrlPr>
              <w:rPr>
                <w:rFonts w:ascii="Cambria Math" w:hAnsi="Cambria Math"/>
                <w:i/>
                <w:iCs/>
                <w:sz w:val="24"/>
                <w:szCs w:val="24"/>
              </w:rPr>
            </m:ctrlPr>
          </m:e>
          <m:sub>
            <m:r>
              <w:rPr>
                <w:rFonts w:ascii="Cambria Math" w:hAnsi="Cambria Math"/>
                <w:sz w:val="24"/>
                <w:szCs w:val="24"/>
              </w:rPr>
              <m:t>A</m:t>
            </m:r>
            <m:ctrlPr>
              <w:rPr>
                <w:rFonts w:ascii="Cambria Math" w:hAnsi="Cambria Math"/>
                <w:i/>
                <w:iCs/>
                <w:sz w:val="24"/>
                <w:szCs w:val="24"/>
              </w:rPr>
            </m:ctrlPr>
          </m:sub>
        </m:sSub>
        <w:bookmarkEnd w:id="18"/>
        <w:bookmarkEnd w:id="19"/>
        <m:d>
          <m:dPr>
            <m:ctrlPr>
              <w:rPr>
                <w:rFonts w:ascii="Cambria Math" w:hAnsi="Cambria Math"/>
                <w:i/>
                <w:iCs/>
                <w:sz w:val="24"/>
                <w:szCs w:val="24"/>
              </w:rPr>
            </m:ctrlPr>
          </m:dPr>
          <w:bookmarkStart w:id="22" w:name="OLE_LINK30"/>
          <w:bookmarkStart w:id="23" w:name="OLE_LINK31"/>
          <w:bookmarkStart w:id="24" w:name="OLE_LINK32"/>
          <m:e>
            <m:r>
              <w:rPr>
                <w:rFonts w:ascii="Cambria Math" w:hAnsi="Cambria Math"/>
                <w:sz w:val="24"/>
                <w:szCs w:val="24"/>
              </w:rPr>
              <m:t>x</m:t>
            </m:r>
            <w:bookmarkEnd w:id="22"/>
            <w:bookmarkEnd w:id="23"/>
            <w:bookmarkEnd w:id="24"/>
            <m:ctrlPr>
              <w:rPr>
                <w:rFonts w:ascii="Cambria Math" w:hAnsi="Cambria Math"/>
                <w:i/>
                <w:iCs/>
                <w:sz w:val="24"/>
                <w:szCs w:val="24"/>
              </w:rPr>
            </m:ctrlPr>
          </m:e>
        </m:d>
      </m:oMath>
      <w:bookmarkEnd w:id="20"/>
      <w:bookmarkEnd w:id="21"/>
      <w:r>
        <w:rPr>
          <w:rFonts w:hint="eastAsia"/>
          <w:sz w:val="24"/>
          <w:szCs w:val="24"/>
        </w:rPr>
        <w:t>，不确定程度函数</w:t>
      </w:r>
      <m:oMath>
        <m:sSub>
          <m:sSubPr>
            <m:ctrlPr>
              <w:rPr>
                <w:rFonts w:ascii="Cambria Math" w:hAnsi="Cambria Math"/>
                <w:i/>
                <w:iCs/>
                <w:sz w:val="24"/>
                <w:szCs w:val="24"/>
              </w:rPr>
            </m:ctrlPr>
          </m:sSubPr>
          <m:e>
            <m:r>
              <w:rPr>
                <w:rFonts w:ascii="Cambria Math" w:hAnsi="Cambria Math"/>
                <w:sz w:val="24"/>
                <w:szCs w:val="24"/>
              </w:rPr>
              <m:t>i</m:t>
            </m:r>
            <m:ctrlPr>
              <w:rPr>
                <w:rFonts w:ascii="Cambria Math" w:hAnsi="Cambria Math"/>
                <w:i/>
                <w:iCs/>
                <w:sz w:val="24"/>
                <w:szCs w:val="24"/>
              </w:rPr>
            </m:ctrlPr>
          </m:e>
          <m:sub>
            <m:r>
              <w:rPr>
                <w:rFonts w:ascii="Cambria Math" w:hAnsi="Cambria Math"/>
                <w:sz w:val="24"/>
                <w:szCs w:val="24"/>
              </w:rPr>
              <m:t>A</m:t>
            </m:r>
            <m:ctrlPr>
              <w:rPr>
                <w:rFonts w:ascii="Cambria Math" w:hAnsi="Cambria Math"/>
                <w:i/>
                <w:iCs/>
                <w:sz w:val="24"/>
                <w:szCs w:val="24"/>
              </w:rPr>
            </m:ctrlPr>
          </m:sub>
        </m:sSub>
        <m:d>
          <m:dPr>
            <m:ctrlPr>
              <w:rPr>
                <w:rFonts w:ascii="Cambria Math" w:hAnsi="Cambria Math"/>
                <w:i/>
                <w:iCs/>
                <w:sz w:val="24"/>
                <w:szCs w:val="24"/>
              </w:rPr>
            </m:ctrlPr>
          </m:dPr>
          <m:e>
            <m:r>
              <w:rPr>
                <w:rFonts w:ascii="Cambria Math" w:hAnsi="Cambria Math"/>
                <w:sz w:val="24"/>
                <w:szCs w:val="24"/>
              </w:rPr>
              <m:t>x</m:t>
            </m:r>
            <m:ctrlPr>
              <w:rPr>
                <w:rFonts w:ascii="Cambria Math" w:hAnsi="Cambria Math"/>
                <w:i/>
                <w:iCs/>
                <w:sz w:val="24"/>
                <w:szCs w:val="24"/>
              </w:rPr>
            </m:ctrlPr>
          </m:e>
        </m:d>
      </m:oMath>
      <w:r>
        <w:rPr>
          <w:rFonts w:hint="eastAsia"/>
          <w:sz w:val="24"/>
          <w:szCs w:val="24"/>
        </w:rPr>
        <w:t>及失真程度函数</w:t>
      </w:r>
      <m:oMath>
        <m:r>
          <w:rPr>
            <w:rFonts w:ascii="Cambria Math" w:hAnsi="Cambria Math"/>
            <w:sz w:val="24"/>
            <w:szCs w:val="24"/>
          </w:rPr>
          <m:t>f</m:t>
        </m:r>
        <m:d>
          <m:dPr>
            <m:ctrlPr>
              <w:rPr>
                <w:rFonts w:ascii="Cambria Math" w:hAnsi="Cambria Math"/>
                <w:i/>
                <w:iCs/>
                <w:sz w:val="24"/>
                <w:szCs w:val="24"/>
              </w:rPr>
            </m:ctrlPr>
          </m:dPr>
          <m:e>
            <m:r>
              <w:rPr>
                <w:rFonts w:ascii="Cambria Math" w:hAnsi="Cambria Math"/>
                <w:sz w:val="24"/>
                <w:szCs w:val="24"/>
              </w:rPr>
              <m:t>x</m:t>
            </m:r>
            <m:ctrlPr>
              <w:rPr>
                <w:rFonts w:ascii="Cambria Math" w:hAnsi="Cambria Math"/>
                <w:i/>
                <w:iCs/>
                <w:sz w:val="24"/>
                <w:szCs w:val="24"/>
              </w:rPr>
            </m:ctrlPr>
          </m:e>
        </m:d>
      </m:oMath>
      <w:r>
        <w:rPr>
          <w:rFonts w:hint="eastAsia"/>
          <w:iCs/>
          <w:sz w:val="24"/>
          <w:szCs w:val="24"/>
        </w:rPr>
        <w:t>的集合，</w:t>
      </w:r>
      <m:oMath>
        <m:sSub>
          <m:sSubPr>
            <m:ctrlPr>
              <w:rPr>
                <w:rFonts w:ascii="Cambria Math" w:hAnsi="Cambria Math"/>
                <w:i/>
                <w:sz w:val="24"/>
                <w:szCs w:val="24"/>
              </w:rPr>
            </m:ctrlPr>
          </m:sSubPr>
          <m:e>
            <m:sSub>
              <m:sSubPr>
                <m:ctrlPr>
                  <w:rPr>
                    <w:rFonts w:ascii="Cambria Math" w:hAnsi="Cambria Math"/>
                    <w:i/>
                    <w:sz w:val="24"/>
                    <w:szCs w:val="24"/>
                  </w:rPr>
                </m:ctrlPr>
              </m:sSubPr>
              <m:e>
                <m:r>
                  <w:rPr>
                    <w:rFonts w:ascii="Cambria Math" w:hAnsi="Cambria Math"/>
                    <w:sz w:val="24"/>
                    <w:szCs w:val="24"/>
                  </w:rPr>
                  <m:t>T</m:t>
                </m:r>
                <m:ctrlPr>
                  <w:rPr>
                    <w:rFonts w:ascii="Cambria Math" w:hAnsi="Cambria Math"/>
                    <w:i/>
                    <w:sz w:val="24"/>
                    <w:szCs w:val="24"/>
                  </w:rPr>
                </m:ctrlPr>
              </m:e>
              <m:sub>
                <m:r>
                  <w:rPr>
                    <w:rFonts w:ascii="Cambria Math" w:hAnsi="Cambria Math"/>
                    <w:sz w:val="24"/>
                    <w:szCs w:val="24"/>
                  </w:rPr>
                  <m:t>A</m:t>
                </m:r>
                <m:ctrlPr>
                  <w:rPr>
                    <w:rFonts w:ascii="Cambria Math" w:hAnsi="Cambria Math"/>
                    <w:i/>
                    <w:sz w:val="24"/>
                    <w:szCs w:val="24"/>
                  </w:rPr>
                </m:ctrlPr>
              </m:sub>
            </m:sSub>
            <m:r>
              <w:rPr>
                <w:rFonts w:ascii="Cambria Math" w:hAnsi="Cambria Math"/>
                <w:sz w:val="24"/>
                <w:szCs w:val="24"/>
              </w:rPr>
              <m:t>,I</m:t>
            </m:r>
            <m:ctrlPr>
              <w:rPr>
                <w:rFonts w:ascii="Cambria Math" w:hAnsi="Cambria Math"/>
                <w:i/>
                <w:sz w:val="24"/>
                <w:szCs w:val="24"/>
              </w:rPr>
            </m:ctrlPr>
          </m:e>
          <m:sub>
            <m:r>
              <w:rPr>
                <w:rFonts w:ascii="Cambria Math" w:hAnsi="Cambria Math"/>
                <w:sz w:val="24"/>
                <w:szCs w:val="24"/>
              </w:rPr>
              <m:t>A</m:t>
            </m:r>
            <m:ctrlPr>
              <w:rPr>
                <w:rFonts w:ascii="Cambria Math" w:hAnsi="Cambria Math"/>
                <w:i/>
                <w:sz w:val="24"/>
                <w:szCs w:val="24"/>
              </w:rPr>
            </m:ctrlPr>
          </m:sub>
        </m:sSub>
        <m:r>
          <w:rPr>
            <w:rFonts w:ascii="Cambria Math" w:hAnsi="Cambria Math"/>
            <w:sz w:val="24"/>
            <w:szCs w:val="24"/>
          </w:rPr>
          <m:t>,</m:t>
        </m:r>
        <w:bookmarkStart w:id="25" w:name="OLE_LINK33"/>
        <w:bookmarkStart w:id="26" w:name="OLE_LINK34"/>
        <m:sSub>
          <m:sSubPr>
            <m:ctrlPr>
              <w:rPr>
                <w:rFonts w:ascii="Cambria Math" w:hAnsi="Cambria Math"/>
                <w:i/>
                <w:sz w:val="24"/>
                <w:szCs w:val="24"/>
              </w:rPr>
            </m:ctrlPr>
          </m:sSubPr>
          <m:e>
            <m:r>
              <w:rPr>
                <w:rFonts w:ascii="Cambria Math" w:hAnsi="Cambria Math"/>
                <w:sz w:val="24"/>
                <w:szCs w:val="24"/>
              </w:rPr>
              <m:t>F</m:t>
            </m:r>
            <m:ctrlPr>
              <w:rPr>
                <w:rFonts w:ascii="Cambria Math" w:hAnsi="Cambria Math"/>
                <w:i/>
                <w:sz w:val="24"/>
                <w:szCs w:val="24"/>
              </w:rPr>
            </m:ctrlPr>
          </m:e>
          <m:sub>
            <m:r>
              <w:rPr>
                <w:rFonts w:ascii="Cambria Math" w:hAnsi="Cambria Math"/>
                <w:sz w:val="24"/>
                <w:szCs w:val="24"/>
              </w:rPr>
              <m:t>A</m:t>
            </m:r>
            <m:ctrlPr>
              <w:rPr>
                <w:rFonts w:ascii="Cambria Math" w:hAnsi="Cambria Math"/>
                <w:i/>
                <w:sz w:val="24"/>
                <w:szCs w:val="24"/>
              </w:rPr>
            </m:ctrlPr>
            <w:bookmarkEnd w:id="25"/>
            <w:bookmarkEnd w:id="26"/>
          </m:sub>
        </m:sSub>
        <m:r>
          <w:rPr>
            <w:rFonts w:ascii="Cambria Math" w:hAnsi="Cambria Math"/>
            <w:sz w:val="24"/>
            <w:szCs w:val="24"/>
          </w:rPr>
          <m:t>：A→[0，1]</m:t>
        </m:r>
      </m:oMath>
      <w:r>
        <w:rPr>
          <w:rFonts w:hint="eastAsia"/>
          <w:sz w:val="24"/>
          <w:szCs w:val="24"/>
        </w:rPr>
        <w:t>。对于</w:t>
      </w:r>
      <m:oMath>
        <m:sSup>
          <m:sSupPr>
            <m:ctrlPr>
              <w:rPr>
                <w:rFonts w:ascii="Cambria Math" w:hAnsi="Cambria Math"/>
                <w:sz w:val="24"/>
                <w:szCs w:val="24"/>
              </w:rPr>
            </m:ctrlPr>
          </m:sSupPr>
          <m:e>
            <m:r>
              <w:rPr>
                <w:rFonts w:ascii="Cambria Math" w:hAnsi="Cambria Math"/>
                <w:sz w:val="24"/>
                <w:szCs w:val="24"/>
              </w:rPr>
              <m:t>A</m:t>
            </m:r>
            <m:ctrlPr>
              <w:rPr>
                <w:rFonts w:ascii="Cambria Math" w:hAnsi="Cambria Math"/>
                <w:sz w:val="24"/>
                <w:szCs w:val="24"/>
              </w:rPr>
            </m:ctrlPr>
          </m:e>
          <m:sup>
            <m:r>
              <w:rPr>
                <w:rFonts w:ascii="Cambria Math" w:hAnsi="Cambria Math"/>
                <w:sz w:val="24"/>
                <w:szCs w:val="24"/>
              </w:rPr>
              <m:t>c</m:t>
            </m:r>
            <m:ctrlPr>
              <w:rPr>
                <w:rFonts w:ascii="Cambria Math" w:hAnsi="Cambria Math"/>
                <w:sz w:val="24"/>
                <w:szCs w:val="24"/>
              </w:rPr>
            </m:ctrlPr>
          </m:sup>
        </m:sSup>
      </m:oMath>
      <w:r>
        <w:rPr>
          <w:rFonts w:hint="eastAsia"/>
          <w:sz w:val="24"/>
          <w:szCs w:val="24"/>
        </w:rPr>
        <w:t>满足：</w:t>
      </w:r>
      <m:oMath>
        <m:sSub>
          <w:bookmarkStart w:id="27" w:name="OLE_LINK37"/>
          <w:bookmarkStart w:id="28" w:name="OLE_LINK38"/>
          <w:bookmarkStart w:id="29" w:name="OLE_LINK39"/>
          <w:bookmarkStart w:id="30" w:name="OLE_LINK40"/>
          <w:bookmarkStart w:id="31" w:name="OLE_LINK41"/>
          <m:sSubPr>
            <m:ctrlPr>
              <w:rPr>
                <w:rFonts w:ascii="Cambria Math" w:hAnsi="Cambria Math"/>
                <w:i/>
                <w:sz w:val="24"/>
                <w:szCs w:val="24"/>
              </w:rPr>
            </m:ctrlPr>
          </m:sSubPr>
          <m:e>
            <m:r>
              <w:rPr>
                <w:rFonts w:ascii="Cambria Math" w:hAnsi="Cambria Math"/>
                <w:sz w:val="24"/>
                <w:szCs w:val="24"/>
              </w:rPr>
              <m:t>T</m:t>
            </m:r>
            <m:ctrlPr>
              <w:rPr>
                <w:rFonts w:ascii="Cambria Math" w:hAnsi="Cambria Math"/>
                <w:i/>
                <w:sz w:val="24"/>
                <w:szCs w:val="24"/>
              </w:rPr>
            </m:ctrlPr>
          </m:e>
          <m:sub>
            <m:sSup>
              <m:sSupPr>
                <m:ctrlPr>
                  <w:rPr>
                    <w:rFonts w:ascii="Cambria Math" w:hAnsi="Cambria Math"/>
                    <w:i/>
                    <w:sz w:val="24"/>
                    <w:szCs w:val="24"/>
                  </w:rPr>
                </m:ctrlPr>
              </m:sSupPr>
              <m:e>
                <m:r>
                  <w:rPr>
                    <w:rFonts w:ascii="Cambria Math" w:hAnsi="Cambria Math"/>
                    <w:sz w:val="24"/>
                    <w:szCs w:val="24"/>
                  </w:rPr>
                  <m:t>A</m:t>
                </m:r>
                <m:ctrlPr>
                  <w:rPr>
                    <w:rFonts w:ascii="Cambria Math" w:hAnsi="Cambria Math"/>
                    <w:i/>
                    <w:sz w:val="24"/>
                    <w:szCs w:val="24"/>
                  </w:rPr>
                </m:ctrlPr>
              </m:e>
              <m:sup>
                <m:r>
                  <w:rPr>
                    <w:rFonts w:ascii="Cambria Math" w:hAnsi="Cambria Math"/>
                    <w:sz w:val="24"/>
                    <w:szCs w:val="24"/>
                  </w:rPr>
                  <m:t>c</m:t>
                </m:r>
                <m:ctrlPr>
                  <w:rPr>
                    <w:rFonts w:ascii="Cambria Math" w:hAnsi="Cambria Math"/>
                    <w:i/>
                    <w:sz w:val="24"/>
                    <w:szCs w:val="24"/>
                  </w:rPr>
                </m:ctrlPr>
              </m:sup>
            </m:sSup>
            <m:ctrlPr>
              <w:rPr>
                <w:rFonts w:ascii="Cambria Math" w:hAnsi="Cambria Math"/>
                <w:i/>
                <w:sz w:val="24"/>
                <w:szCs w:val="24"/>
              </w:rPr>
            </m:ctrlPr>
          </m:sub>
        </m:sSub>
        <m:d>
          <m:dPr>
            <m:ctrlPr>
              <w:rPr>
                <w:rFonts w:ascii="Cambria Math" w:hAnsi="Cambria Math"/>
                <w:i/>
                <w:sz w:val="24"/>
                <w:szCs w:val="24"/>
              </w:rPr>
            </m:ctrlPr>
          </m:dPr>
          <m:e>
            <m:r>
              <w:rPr>
                <w:rFonts w:ascii="Cambria Math" w:hAnsi="Cambria Math"/>
                <w:sz w:val="24"/>
                <w:szCs w:val="24"/>
              </w:rPr>
              <m:t>x</m:t>
            </m:r>
            <m:ctrlPr>
              <w:rPr>
                <w:rFonts w:ascii="Cambria Math" w:hAnsi="Cambria Math"/>
                <w:i/>
                <w:sz w:val="24"/>
                <w:szCs w:val="24"/>
              </w:rPr>
            </m:ctrlPr>
          </m:e>
        </m:d>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F</m:t>
            </m:r>
            <m:ctrlPr>
              <w:rPr>
                <w:rFonts w:ascii="Cambria Math" w:hAnsi="Cambria Math"/>
                <w:i/>
                <w:sz w:val="24"/>
                <w:szCs w:val="24"/>
              </w:rPr>
            </m:ctrlPr>
          </m:e>
          <m:sub>
            <m:r>
              <w:rPr>
                <w:rFonts w:ascii="Cambria Math" w:hAnsi="Cambria Math"/>
                <w:sz w:val="24"/>
                <w:szCs w:val="24"/>
              </w:rPr>
              <m:t>A</m:t>
            </m:r>
            <m:ctrlPr>
              <w:rPr>
                <w:rFonts w:ascii="Cambria Math" w:hAnsi="Cambria Math"/>
                <w:i/>
                <w:sz w:val="24"/>
                <w:szCs w:val="24"/>
              </w:rPr>
            </m:ctrlPr>
          </m:sub>
        </m:sSub>
        <m:d>
          <m:dPr>
            <m:ctrlPr>
              <w:rPr>
                <w:rFonts w:ascii="Cambria Math" w:hAnsi="Cambria Math"/>
                <w:i/>
                <w:sz w:val="24"/>
                <w:szCs w:val="24"/>
              </w:rPr>
            </m:ctrlPr>
          </m:dPr>
          <m:e>
            <m:r>
              <w:rPr>
                <w:rFonts w:ascii="Cambria Math" w:hAnsi="Cambria Math"/>
                <w:sz w:val="24"/>
                <w:szCs w:val="24"/>
              </w:rPr>
              <m:t>x</m:t>
            </m:r>
            <m:ctrlPr>
              <w:rPr>
                <w:rFonts w:ascii="Cambria Math" w:hAnsi="Cambria Math"/>
                <w:i/>
                <w:sz w:val="24"/>
                <w:szCs w:val="24"/>
              </w:rPr>
            </m:ctrlPr>
          </m:e>
        </m:d>
        <w:bookmarkEnd w:id="27"/>
        <w:bookmarkEnd w:id="28"/>
        <w:bookmarkEnd w:id="29"/>
        <w:bookmarkEnd w:id="30"/>
        <w:bookmarkEnd w:id="31"/>
        <m:r>
          <w:rPr>
            <w:rFonts w:ascii="Cambria Math" w:hAnsi="Cambria Math"/>
            <w:sz w:val="24"/>
            <w:szCs w:val="24"/>
          </w:rPr>
          <m:t>，</m:t>
        </m:r>
        <m:sSub>
          <w:bookmarkStart w:id="32" w:name="OLE_LINK44"/>
          <w:bookmarkStart w:id="33" w:name="OLE_LINK45"/>
          <m:sSubPr>
            <m:ctrlPr>
              <w:rPr>
                <w:rFonts w:ascii="Cambria Math" w:hAnsi="Cambria Math"/>
                <w:i/>
                <w:sz w:val="24"/>
                <w:szCs w:val="24"/>
              </w:rPr>
            </m:ctrlPr>
          </m:sSubPr>
          <m:e>
            <m:r>
              <w:rPr>
                <w:rFonts w:ascii="Cambria Math" w:hAnsi="Cambria Math"/>
                <w:sz w:val="24"/>
                <w:szCs w:val="24"/>
              </w:rPr>
              <m:t>I</m:t>
            </m:r>
            <m:ctrlPr>
              <w:rPr>
                <w:rFonts w:ascii="Cambria Math" w:hAnsi="Cambria Math"/>
                <w:i/>
                <w:sz w:val="24"/>
                <w:szCs w:val="24"/>
              </w:rPr>
            </m:ctrlPr>
          </m:e>
          <m:sub>
            <m:sSup>
              <m:sSupPr>
                <m:ctrlPr>
                  <w:rPr>
                    <w:rFonts w:ascii="Cambria Math" w:hAnsi="Cambria Math"/>
                    <w:i/>
                    <w:sz w:val="24"/>
                    <w:szCs w:val="24"/>
                  </w:rPr>
                </m:ctrlPr>
              </m:sSupPr>
              <m:e>
                <m:r>
                  <w:rPr>
                    <w:rFonts w:ascii="Cambria Math" w:hAnsi="Cambria Math"/>
                    <w:sz w:val="24"/>
                    <w:szCs w:val="24"/>
                  </w:rPr>
                  <m:t>A</m:t>
                </m:r>
                <m:ctrlPr>
                  <w:rPr>
                    <w:rFonts w:ascii="Cambria Math" w:hAnsi="Cambria Math"/>
                    <w:i/>
                    <w:sz w:val="24"/>
                    <w:szCs w:val="24"/>
                  </w:rPr>
                </m:ctrlPr>
              </m:e>
              <m:sup>
                <m:r>
                  <w:rPr>
                    <w:rFonts w:ascii="Cambria Math" w:hAnsi="Cambria Math"/>
                    <w:sz w:val="24"/>
                    <w:szCs w:val="24"/>
                  </w:rPr>
                  <m:t>c</m:t>
                </m:r>
                <m:ctrlPr>
                  <w:rPr>
                    <w:rFonts w:ascii="Cambria Math" w:hAnsi="Cambria Math"/>
                    <w:i/>
                    <w:sz w:val="24"/>
                    <w:szCs w:val="24"/>
                  </w:rPr>
                </m:ctrlPr>
              </m:sup>
            </m:sSup>
            <m:ctrlPr>
              <w:rPr>
                <w:rFonts w:ascii="Cambria Math" w:hAnsi="Cambria Math"/>
                <w:i/>
                <w:sz w:val="24"/>
                <w:szCs w:val="24"/>
              </w:rPr>
            </m:ctrlPr>
          </m:sub>
        </m:sSub>
        <m:d>
          <m:dPr>
            <m:ctrlPr>
              <w:rPr>
                <w:rFonts w:ascii="Cambria Math" w:hAnsi="Cambria Math"/>
                <w:i/>
                <w:sz w:val="24"/>
                <w:szCs w:val="24"/>
              </w:rPr>
            </m:ctrlPr>
          </m:dPr>
          <m:e>
            <m:r>
              <w:rPr>
                <w:rFonts w:ascii="Cambria Math" w:hAnsi="Cambria Math"/>
                <w:sz w:val="24"/>
                <w:szCs w:val="24"/>
              </w:rPr>
              <m:t>x</m:t>
            </m:r>
            <m:ctrlPr>
              <w:rPr>
                <w:rFonts w:ascii="Cambria Math" w:hAnsi="Cambria Math"/>
                <w:i/>
                <w:sz w:val="24"/>
                <w:szCs w:val="24"/>
              </w:rPr>
            </m:ctrlPr>
            <w:bookmarkEnd w:id="32"/>
            <w:bookmarkEnd w:id="33"/>
          </m:e>
        </m:d>
        <m:r>
          <w:rPr>
            <w:rFonts w:ascii="Cambria Math" w:hAnsi="Cambria Math"/>
            <w:sz w:val="24"/>
            <w:szCs w:val="24"/>
          </w:rPr>
          <m:t>=1-</m:t>
        </m:r>
        <m:sSub>
          <m:sSubPr>
            <m:ctrlPr>
              <w:rPr>
                <w:rFonts w:ascii="Cambria Math" w:hAnsi="Cambria Math"/>
                <w:i/>
                <w:sz w:val="24"/>
                <w:szCs w:val="24"/>
              </w:rPr>
            </m:ctrlPr>
          </m:sSubPr>
          <m:e>
            <m:r>
              <w:rPr>
                <w:rFonts w:ascii="Cambria Math" w:hAnsi="Cambria Math"/>
                <w:sz w:val="24"/>
                <w:szCs w:val="24"/>
              </w:rPr>
              <m:t>I</m:t>
            </m:r>
            <m:ctrlPr>
              <w:rPr>
                <w:rFonts w:ascii="Cambria Math" w:hAnsi="Cambria Math"/>
                <w:i/>
                <w:sz w:val="24"/>
                <w:szCs w:val="24"/>
              </w:rPr>
            </m:ctrlPr>
          </m:e>
          <m:sub>
            <m:r>
              <w:rPr>
                <w:rFonts w:ascii="Cambria Math" w:hAnsi="Cambria Math"/>
                <w:sz w:val="24"/>
                <w:szCs w:val="24"/>
              </w:rPr>
              <m:t>A</m:t>
            </m:r>
            <m:ctrlPr>
              <w:rPr>
                <w:rFonts w:ascii="Cambria Math" w:hAnsi="Cambria Math"/>
                <w:i/>
                <w:sz w:val="24"/>
                <w:szCs w:val="24"/>
              </w:rPr>
            </m:ctrlPr>
          </m:sub>
        </m:sSub>
        <m:d>
          <m:dPr>
            <m:ctrlPr>
              <w:rPr>
                <w:rFonts w:ascii="Cambria Math" w:hAnsi="Cambria Math"/>
                <w:i/>
                <w:sz w:val="24"/>
                <w:szCs w:val="24"/>
              </w:rPr>
            </m:ctrlPr>
          </m:dPr>
          <m:e>
            <m:r>
              <w:rPr>
                <w:rFonts w:ascii="Cambria Math" w:hAnsi="Cambria Math"/>
                <w:sz w:val="24"/>
                <w:szCs w:val="24"/>
              </w:rPr>
              <m:t>x</m:t>
            </m:r>
            <m:ctrlPr>
              <w:rPr>
                <w:rFonts w:ascii="Cambria Math" w:hAnsi="Cambria Math"/>
                <w:i/>
                <w:sz w:val="24"/>
                <w:szCs w:val="24"/>
              </w:rPr>
            </m:ctrlPr>
          </m:e>
        </m:d>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F</m:t>
            </m:r>
            <m:ctrlPr>
              <w:rPr>
                <w:rFonts w:ascii="Cambria Math" w:hAnsi="Cambria Math"/>
                <w:i/>
                <w:sz w:val="24"/>
                <w:szCs w:val="24"/>
              </w:rPr>
            </m:ctrlPr>
          </m:e>
          <m:sub>
            <m:sSup>
              <m:sSupPr>
                <m:ctrlPr>
                  <w:rPr>
                    <w:rFonts w:ascii="Cambria Math" w:hAnsi="Cambria Math"/>
                    <w:i/>
                    <w:sz w:val="24"/>
                    <w:szCs w:val="24"/>
                  </w:rPr>
                </m:ctrlPr>
              </m:sSupPr>
              <m:e>
                <m:r>
                  <w:rPr>
                    <w:rFonts w:ascii="Cambria Math" w:hAnsi="Cambria Math"/>
                    <w:sz w:val="24"/>
                    <w:szCs w:val="24"/>
                  </w:rPr>
                  <m:t>A</m:t>
                </m:r>
                <m:ctrlPr>
                  <w:rPr>
                    <w:rFonts w:ascii="Cambria Math" w:hAnsi="Cambria Math"/>
                    <w:i/>
                    <w:sz w:val="24"/>
                    <w:szCs w:val="24"/>
                  </w:rPr>
                </m:ctrlPr>
              </m:e>
              <m:sup>
                <m:r>
                  <w:rPr>
                    <w:rFonts w:ascii="Cambria Math" w:hAnsi="Cambria Math"/>
                    <w:sz w:val="24"/>
                    <w:szCs w:val="24"/>
                  </w:rPr>
                  <m:t>c</m:t>
                </m:r>
                <m:ctrlPr>
                  <w:rPr>
                    <w:rFonts w:ascii="Cambria Math" w:hAnsi="Cambria Math"/>
                    <w:i/>
                    <w:sz w:val="24"/>
                    <w:szCs w:val="24"/>
                  </w:rPr>
                </m:ctrlPr>
              </m:sup>
            </m:sSup>
            <m:ctrlPr>
              <w:rPr>
                <w:rFonts w:ascii="Cambria Math" w:hAnsi="Cambria Math"/>
                <w:i/>
                <w:sz w:val="24"/>
                <w:szCs w:val="24"/>
              </w:rPr>
            </m:ctrlPr>
          </m:sub>
        </m:sSub>
        <m:d>
          <m:dPr>
            <m:ctrlPr>
              <w:rPr>
                <w:rFonts w:ascii="Cambria Math" w:hAnsi="Cambria Math"/>
                <w:i/>
                <w:sz w:val="24"/>
                <w:szCs w:val="24"/>
              </w:rPr>
            </m:ctrlPr>
          </m:dPr>
          <m:e>
            <m:r>
              <w:rPr>
                <w:rFonts w:ascii="Cambria Math" w:hAnsi="Cambria Math"/>
                <w:sz w:val="24"/>
                <w:szCs w:val="24"/>
              </w:rPr>
              <m:t>x</m:t>
            </m:r>
            <m:ctrlPr>
              <w:rPr>
                <w:rFonts w:ascii="Cambria Math" w:hAnsi="Cambria Math"/>
                <w:i/>
                <w:sz w:val="24"/>
                <w:szCs w:val="24"/>
              </w:rPr>
            </m:ctrlPr>
          </m:e>
        </m:d>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T</m:t>
            </m:r>
            <m:ctrlPr>
              <w:rPr>
                <w:rFonts w:ascii="Cambria Math" w:hAnsi="Cambria Math"/>
                <w:i/>
                <w:sz w:val="24"/>
                <w:szCs w:val="24"/>
              </w:rPr>
            </m:ctrlPr>
          </m:e>
          <m:sub>
            <m:r>
              <w:rPr>
                <w:rFonts w:ascii="Cambria Math" w:hAnsi="Cambria Math"/>
                <w:sz w:val="24"/>
                <w:szCs w:val="24"/>
              </w:rPr>
              <m:t>A</m:t>
            </m:r>
            <m:ctrlPr>
              <w:rPr>
                <w:rFonts w:ascii="Cambria Math" w:hAnsi="Cambria Math"/>
                <w:i/>
                <w:sz w:val="24"/>
                <w:szCs w:val="24"/>
              </w:rPr>
            </m:ctrlPr>
          </m:sub>
        </m:sSub>
        <m:d>
          <m:dPr>
            <m:ctrlPr>
              <w:rPr>
                <w:rFonts w:ascii="Cambria Math" w:hAnsi="Cambria Math"/>
                <w:i/>
                <w:sz w:val="24"/>
                <w:szCs w:val="24"/>
              </w:rPr>
            </m:ctrlPr>
          </m:dPr>
          <m:e>
            <m:r>
              <w:rPr>
                <w:rFonts w:ascii="Cambria Math" w:hAnsi="Cambria Math"/>
                <w:sz w:val="24"/>
                <w:szCs w:val="24"/>
              </w:rPr>
              <m:t>x</m:t>
            </m:r>
            <m:ctrlPr>
              <w:rPr>
                <w:rFonts w:ascii="Cambria Math" w:hAnsi="Cambria Math"/>
                <w:i/>
                <w:sz w:val="24"/>
                <w:szCs w:val="24"/>
              </w:rPr>
            </m:ctrlPr>
          </m:e>
        </m:d>
      </m:oMath>
      <w:r>
        <w:rPr>
          <w:rFonts w:hint="eastAsia"/>
          <w:sz w:val="24"/>
          <w:szCs w:val="24"/>
        </w:rPr>
        <w:t>，则A的熵可表示为：</w:t>
      </w:r>
      <m:oMath>
        <m:r>
          <w:rPr>
            <w:rFonts w:ascii="Cambria Math" w:hAnsi="Cambria Math"/>
            <w:sz w:val="24"/>
            <w:szCs w:val="24"/>
          </w:rPr>
          <m:t>E</m:t>
        </m:r>
        <m:d>
          <m:dPr>
            <m:ctrlPr>
              <w:rPr>
                <w:rFonts w:ascii="Cambria Math" w:hAnsi="Cambria Math"/>
                <w:i/>
                <w:sz w:val="24"/>
                <w:szCs w:val="24"/>
              </w:rPr>
            </m:ctrlPr>
          </m:dPr>
          <m:e>
            <m:r>
              <w:rPr>
                <w:rFonts w:ascii="Cambria Math" w:hAnsi="Cambria Math"/>
                <w:sz w:val="24"/>
                <w:szCs w:val="24"/>
              </w:rPr>
              <m:t>A</m:t>
            </m:r>
            <m:ctrlPr>
              <w:rPr>
                <w:rFonts w:ascii="Cambria Math" w:hAnsi="Cambria Math"/>
                <w:i/>
                <w:sz w:val="24"/>
                <w:szCs w:val="24"/>
              </w:rPr>
            </m:ctrlPr>
          </m:e>
        </m:d>
        <m:r>
          <w:rPr>
            <w:rFonts w:ascii="Cambria Math" w:hAnsi="Cambria Math"/>
            <w:sz w:val="24"/>
            <w:szCs w:val="24"/>
          </w:rPr>
          <m:t>=1-</m:t>
        </m:r>
        <m:f>
          <m:fPr>
            <m:ctrlPr>
              <w:rPr>
                <w:rFonts w:ascii="Cambria Math" w:hAnsi="Cambria Math"/>
                <w:i/>
                <w:sz w:val="24"/>
                <w:szCs w:val="24"/>
              </w:rPr>
            </m:ctrlPr>
          </m:fPr>
          <m:num>
            <m:r>
              <w:rPr>
                <w:rFonts w:ascii="Cambria Math" w:hAnsi="Cambria Math"/>
                <w:sz w:val="24"/>
                <w:szCs w:val="24"/>
              </w:rPr>
              <m:t>1</m:t>
            </m:r>
            <m:ctrlPr>
              <w:rPr>
                <w:rFonts w:ascii="Cambria Math" w:hAnsi="Cambria Math"/>
                <w:i/>
                <w:sz w:val="24"/>
                <w:szCs w:val="24"/>
              </w:rPr>
            </m:ctrlPr>
          </m:num>
          <m:den>
            <m:r>
              <w:rPr>
                <w:rFonts w:ascii="Cambria Math" w:hAnsi="Cambria Math"/>
                <w:sz w:val="24"/>
                <w:szCs w:val="24"/>
              </w:rPr>
              <m:t>n</m:t>
            </m:r>
            <m:ctrlPr>
              <w:rPr>
                <w:rFonts w:ascii="Cambria Math" w:hAnsi="Cambria Math"/>
                <w:i/>
                <w:sz w:val="24"/>
                <w:szCs w:val="24"/>
              </w:rPr>
            </m:ctrlPr>
          </m:den>
        </m:f>
        <m:nary>
          <m:naryPr>
            <m:chr m:val="∑"/>
            <m:supHide m:val="1"/>
            <m:ctrlPr>
              <w:rPr>
                <w:rFonts w:ascii="Cambria Math" w:hAnsi="Cambria Math"/>
                <w:i/>
                <w:sz w:val="24"/>
                <w:szCs w:val="24"/>
              </w:rPr>
            </m:ctrlPr>
          </m:naryPr>
          <m:sub>
            <m:sSub>
              <m:sSubPr>
                <m:ctrlPr>
                  <w:rPr>
                    <w:rFonts w:ascii="Cambria Math" w:hAnsi="Cambria Math"/>
                    <w:i/>
                    <w:sz w:val="24"/>
                    <w:szCs w:val="24"/>
                  </w:rPr>
                </m:ctrlPr>
              </m:sSubPr>
              <m:e>
                <m:r>
                  <w:rPr>
                    <w:rFonts w:ascii="Cambria Math" w:hAnsi="Cambria Math"/>
                    <w:sz w:val="24"/>
                    <w:szCs w:val="24"/>
                  </w:rPr>
                  <m:t>x</m:t>
                </m:r>
                <m:ctrlPr>
                  <w:rPr>
                    <w:rFonts w:ascii="Cambria Math" w:hAnsi="Cambria Math"/>
                    <w:i/>
                    <w:sz w:val="24"/>
                    <w:szCs w:val="24"/>
                  </w:rPr>
                </m:ctrlPr>
              </m:e>
              <m:sub>
                <m:r>
                  <w:rPr>
                    <w:rFonts w:ascii="Cambria Math" w:hAnsi="Cambria Math"/>
                    <w:sz w:val="24"/>
                    <w:szCs w:val="24"/>
                  </w:rPr>
                  <m:t>i∈X</m:t>
                </m:r>
                <m:ctrlPr>
                  <w:rPr>
                    <w:rFonts w:ascii="Cambria Math" w:hAnsi="Cambria Math"/>
                    <w:i/>
                    <w:sz w:val="24"/>
                    <w:szCs w:val="24"/>
                  </w:rPr>
                </m:ctrlPr>
              </m:sub>
            </m:sSub>
            <m:ctrlPr>
              <w:rPr>
                <w:rFonts w:ascii="Cambria Math" w:hAnsi="Cambria Math"/>
                <w:i/>
                <w:sz w:val="24"/>
                <w:szCs w:val="24"/>
              </w:rPr>
            </m:ctrlPr>
          </m:sub>
          <m:sup>
            <m:ctrlPr>
              <w:rPr>
                <w:rFonts w:ascii="Cambria Math" w:hAnsi="Cambria Math"/>
                <w:i/>
                <w:sz w:val="24"/>
                <w:szCs w:val="24"/>
              </w:rPr>
            </m:ctrlPr>
          </m:sup>
          <m:e>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T</m:t>
                    </m:r>
                    <m:ctrlPr>
                      <w:rPr>
                        <w:rFonts w:ascii="Cambria Math" w:hAnsi="Cambria Math"/>
                        <w:i/>
                        <w:sz w:val="24"/>
                        <w:szCs w:val="24"/>
                      </w:rPr>
                    </m:ctrlPr>
                  </m:e>
                  <m:sub>
                    <m:r>
                      <w:rPr>
                        <w:rFonts w:ascii="Cambria Math" w:hAnsi="Cambria Math"/>
                        <w:sz w:val="24"/>
                        <w:szCs w:val="24"/>
                      </w:rPr>
                      <m:t>A</m:t>
                    </m:r>
                    <m:ctrlPr>
                      <w:rPr>
                        <w:rFonts w:ascii="Cambria Math" w:hAnsi="Cambria Math"/>
                        <w:i/>
                        <w:sz w:val="24"/>
                        <w:szCs w:val="24"/>
                      </w:rPr>
                    </m:ctrlPr>
                  </m:sub>
                </m:sSub>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ctrlPr>
                          <w:rPr>
                            <w:rFonts w:ascii="Cambria Math" w:hAnsi="Cambria Math"/>
                            <w:i/>
                            <w:sz w:val="24"/>
                            <w:szCs w:val="24"/>
                          </w:rPr>
                        </m:ctrlPr>
                      </m:e>
                      <m:sub>
                        <m:r>
                          <w:rPr>
                            <w:rFonts w:ascii="Cambria Math" w:hAnsi="Cambria Math"/>
                            <w:sz w:val="24"/>
                            <w:szCs w:val="24"/>
                          </w:rPr>
                          <m:t>i</m:t>
                        </m:r>
                        <m:ctrlPr>
                          <w:rPr>
                            <w:rFonts w:ascii="Cambria Math" w:hAnsi="Cambria Math"/>
                            <w:i/>
                            <w:sz w:val="24"/>
                            <w:szCs w:val="24"/>
                          </w:rPr>
                        </m:ctrlPr>
                      </m:sub>
                    </m:sSub>
                    <m:ctrlPr>
                      <w:rPr>
                        <w:rFonts w:ascii="Cambria Math" w:hAnsi="Cambria Math"/>
                        <w:i/>
                        <w:sz w:val="24"/>
                        <w:szCs w:val="24"/>
                      </w:rPr>
                    </m:ctrlPr>
                  </m:e>
                </m:d>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F</m:t>
                    </m:r>
                    <m:ctrlPr>
                      <w:rPr>
                        <w:rFonts w:ascii="Cambria Math" w:hAnsi="Cambria Math"/>
                        <w:i/>
                        <w:sz w:val="24"/>
                        <w:szCs w:val="24"/>
                      </w:rPr>
                    </m:ctrlPr>
                  </m:e>
                  <m:sub>
                    <m:r>
                      <w:rPr>
                        <w:rFonts w:ascii="Cambria Math" w:hAnsi="Cambria Math"/>
                        <w:sz w:val="24"/>
                        <w:szCs w:val="24"/>
                      </w:rPr>
                      <m:t>A</m:t>
                    </m:r>
                    <m:ctrlPr>
                      <w:rPr>
                        <w:rFonts w:ascii="Cambria Math" w:hAnsi="Cambria Math"/>
                        <w:i/>
                        <w:sz w:val="24"/>
                        <w:szCs w:val="24"/>
                      </w:rPr>
                    </m:ctrlPr>
                  </m:sub>
                </m:sSub>
                <m:d>
                  <w:bookmarkStart w:id="34" w:name="OLE_LINK50"/>
                  <m:dPr>
                    <m:ctrlPr>
                      <w:rPr>
                        <w:rFonts w:ascii="Cambria Math" w:hAnsi="Cambria Math"/>
                        <w:i/>
                        <w:sz w:val="24"/>
                        <w:szCs w:val="24"/>
                      </w:rPr>
                    </m:ctrlPr>
                  </m:dPr>
                  <m:e>
                    <m:sSub>
                      <m:sSubPr>
                        <m:ctrlPr>
                          <w:rPr>
                            <w:rFonts w:ascii="Cambria Math" w:hAnsi="Cambria Math" w:cs="宋体"/>
                            <w:i/>
                            <w:sz w:val="24"/>
                            <w:szCs w:val="24"/>
                          </w:rPr>
                        </m:ctrlPr>
                      </m:sSubPr>
                      <m:e>
                        <m:r>
                          <w:rPr>
                            <w:rFonts w:ascii="Cambria Math" w:hAnsi="Cambria Math"/>
                            <w:sz w:val="24"/>
                            <w:szCs w:val="24"/>
                          </w:rPr>
                          <m:t>x</m:t>
                        </m:r>
                        <m:ctrlPr>
                          <w:rPr>
                            <w:rFonts w:ascii="Cambria Math" w:hAnsi="Cambria Math" w:cs="宋体"/>
                            <w:i/>
                            <w:sz w:val="24"/>
                            <w:szCs w:val="24"/>
                          </w:rPr>
                        </m:ctrlPr>
                      </m:e>
                      <m:sub>
                        <m:r>
                          <w:rPr>
                            <w:rFonts w:ascii="Cambria Math" w:hAnsi="Cambria Math"/>
                            <w:sz w:val="24"/>
                            <w:szCs w:val="24"/>
                          </w:rPr>
                          <m:t>i</m:t>
                        </m:r>
                        <m:ctrlPr>
                          <w:rPr>
                            <w:rFonts w:ascii="Cambria Math" w:hAnsi="Cambria Math" w:cs="宋体"/>
                            <w:i/>
                            <w:sz w:val="24"/>
                            <w:szCs w:val="24"/>
                          </w:rPr>
                        </m:ctrlPr>
                      </m:sub>
                    </m:sSub>
                    <m:ctrlPr>
                      <w:rPr>
                        <w:rFonts w:ascii="Cambria Math" w:hAnsi="Cambria Math"/>
                        <w:i/>
                        <w:sz w:val="24"/>
                        <w:szCs w:val="24"/>
                      </w:rPr>
                    </m:ctrlPr>
                    <w:bookmarkEnd w:id="34"/>
                  </m:e>
                </m:d>
                <m:ctrlPr>
                  <w:rPr>
                    <w:rFonts w:ascii="Cambria Math" w:hAnsi="Cambria Math"/>
                    <w:i/>
                    <w:sz w:val="24"/>
                    <w:szCs w:val="24"/>
                  </w:rPr>
                </m:ctrlPr>
              </m:e>
            </m:d>
            <m:ctrlPr>
              <w:rPr>
                <w:rFonts w:ascii="Cambria Math" w:hAnsi="Cambria Math"/>
                <w:i/>
                <w:sz w:val="24"/>
                <w:szCs w:val="24"/>
              </w:rPr>
            </m:ctrlPr>
          </m:e>
        </m:nary>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I</m:t>
            </m:r>
            <m:ctrlPr>
              <w:rPr>
                <w:rFonts w:ascii="Cambria Math" w:hAnsi="Cambria Math"/>
                <w:i/>
                <w:sz w:val="24"/>
                <w:szCs w:val="24"/>
              </w:rPr>
            </m:ctrlPr>
          </m:e>
          <m:sub>
            <m:r>
              <w:rPr>
                <w:rFonts w:ascii="Cambria Math" w:hAnsi="Cambria Math"/>
                <w:sz w:val="24"/>
                <w:szCs w:val="24"/>
              </w:rPr>
              <m:t>A</m:t>
            </m:r>
            <m:ctrlPr>
              <w:rPr>
                <w:rFonts w:ascii="Cambria Math" w:hAnsi="Cambria Math"/>
                <w:i/>
                <w:sz w:val="24"/>
                <w:szCs w:val="24"/>
              </w:rPr>
            </m:ctrlPr>
          </m:sub>
        </m:sSub>
        <m:d>
          <m:dPr>
            <m:ctrlPr>
              <w:rPr>
                <w:rFonts w:ascii="Cambria Math" w:hAnsi="Cambria Math"/>
                <w:i/>
                <w:sz w:val="24"/>
                <w:szCs w:val="24"/>
              </w:rPr>
            </m:ctrlPr>
          </m:dPr>
          <w:bookmarkStart w:id="35" w:name="OLE_LINK46"/>
          <w:bookmarkStart w:id="36" w:name="OLE_LINK47"/>
          <w:bookmarkStart w:id="37" w:name="OLE_LINK48"/>
          <m:e>
            <m:sSub>
              <m:sSubPr>
                <m:ctrlPr>
                  <w:rPr>
                    <w:rFonts w:ascii="Cambria Math" w:hAnsi="Cambria Math"/>
                    <w:i/>
                    <w:sz w:val="24"/>
                    <w:szCs w:val="24"/>
                  </w:rPr>
                </m:ctrlPr>
              </m:sSubPr>
              <m:e>
                <m:r>
                  <w:rPr>
                    <w:rFonts w:ascii="Cambria Math" w:hAnsi="Cambria Math"/>
                    <w:sz w:val="24"/>
                    <w:szCs w:val="24"/>
                  </w:rPr>
                  <m:t>x</m:t>
                </m:r>
                <m:ctrlPr>
                  <w:rPr>
                    <w:rFonts w:ascii="Cambria Math" w:hAnsi="Cambria Math"/>
                    <w:i/>
                    <w:sz w:val="24"/>
                    <w:szCs w:val="24"/>
                  </w:rPr>
                </m:ctrlPr>
              </m:e>
              <m:sub>
                <m:r>
                  <w:rPr>
                    <w:rFonts w:ascii="Cambria Math" w:hAnsi="Cambria Math"/>
                    <w:sz w:val="24"/>
                    <w:szCs w:val="24"/>
                  </w:rPr>
                  <m:t>i</m:t>
                </m:r>
                <m:ctrlPr>
                  <w:rPr>
                    <w:rFonts w:ascii="Cambria Math" w:hAnsi="Cambria Math"/>
                    <w:i/>
                    <w:sz w:val="24"/>
                    <w:szCs w:val="24"/>
                  </w:rPr>
                </m:ctrlPr>
                <w:bookmarkEnd w:id="35"/>
                <w:bookmarkEnd w:id="36"/>
                <w:bookmarkEnd w:id="37"/>
              </m:sub>
            </m:sSub>
            <m:ctrlPr>
              <w:rPr>
                <w:rFonts w:ascii="Cambria Math" w:hAnsi="Cambria Math"/>
                <w:i/>
                <w:sz w:val="24"/>
                <w:szCs w:val="24"/>
              </w:rPr>
            </m:ctrlPr>
          </m:e>
        </m:d>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I</m:t>
            </m:r>
            <m:ctrlPr>
              <w:rPr>
                <w:rFonts w:ascii="Cambria Math" w:hAnsi="Cambria Math"/>
                <w:i/>
                <w:sz w:val="24"/>
                <w:szCs w:val="24"/>
              </w:rPr>
            </m:ctrlPr>
          </m:e>
          <m:sub>
            <m:sSup>
              <m:sSupPr>
                <m:ctrlPr>
                  <w:rPr>
                    <w:rFonts w:ascii="Cambria Math" w:hAnsi="Cambria Math"/>
                    <w:i/>
                    <w:sz w:val="24"/>
                    <w:szCs w:val="24"/>
                  </w:rPr>
                </m:ctrlPr>
              </m:sSupPr>
              <m:e>
                <m:r>
                  <w:rPr>
                    <w:rFonts w:ascii="Cambria Math" w:hAnsi="Cambria Math"/>
                    <w:sz w:val="24"/>
                    <w:szCs w:val="24"/>
                  </w:rPr>
                  <m:t>A</m:t>
                </m:r>
                <m:ctrlPr>
                  <w:rPr>
                    <w:rFonts w:ascii="Cambria Math" w:hAnsi="Cambria Math"/>
                    <w:i/>
                    <w:sz w:val="24"/>
                    <w:szCs w:val="24"/>
                  </w:rPr>
                </m:ctrlPr>
              </m:e>
              <m:sup>
                <m:r>
                  <w:rPr>
                    <w:rFonts w:ascii="Cambria Math" w:hAnsi="Cambria Math"/>
                    <w:sz w:val="24"/>
                    <w:szCs w:val="24"/>
                  </w:rPr>
                  <m:t>c</m:t>
                </m:r>
                <m:ctrlPr>
                  <w:rPr>
                    <w:rFonts w:ascii="Cambria Math" w:hAnsi="Cambria Math"/>
                    <w:i/>
                    <w:sz w:val="24"/>
                    <w:szCs w:val="24"/>
                  </w:rPr>
                </m:ctrlPr>
              </m:sup>
            </m:sSup>
            <m:ctrlPr>
              <w:rPr>
                <w:rFonts w:ascii="Cambria Math" w:hAnsi="Cambria Math"/>
                <w:i/>
                <w:sz w:val="24"/>
                <w:szCs w:val="24"/>
              </w:rPr>
            </m:ctrlPr>
          </m:sub>
        </m:sSub>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ctrlPr>
                  <w:rPr>
                    <w:rFonts w:ascii="Cambria Math" w:hAnsi="Cambria Math"/>
                    <w:i/>
                    <w:sz w:val="24"/>
                    <w:szCs w:val="24"/>
                  </w:rPr>
                </m:ctrlPr>
              </m:e>
              <m:sub>
                <m:r>
                  <w:rPr>
                    <w:rFonts w:ascii="Cambria Math" w:hAnsi="Cambria Math"/>
                    <w:sz w:val="24"/>
                    <w:szCs w:val="24"/>
                  </w:rPr>
                  <m:t>i</m:t>
                </m:r>
                <m:ctrlPr>
                  <w:rPr>
                    <w:rFonts w:ascii="Cambria Math" w:hAnsi="Cambria Math"/>
                    <w:i/>
                    <w:sz w:val="24"/>
                    <w:szCs w:val="24"/>
                  </w:rPr>
                </m:ctrlPr>
              </m:sub>
            </m:sSub>
            <m:ctrlPr>
              <w:rPr>
                <w:rFonts w:ascii="Cambria Math" w:hAnsi="Cambria Math"/>
                <w:i/>
                <w:sz w:val="24"/>
                <w:szCs w:val="24"/>
              </w:rPr>
            </m:ctrlPr>
          </m:e>
        </m:d>
        <m:r>
          <w:rPr>
            <w:rFonts w:ascii="Cambria Math" w:hAnsi="Cambria Math"/>
            <w:sz w:val="24"/>
            <w:szCs w:val="24"/>
          </w:rPr>
          <m:t>|</m:t>
        </m:r>
      </m:oMath>
      <w:r>
        <w:rPr>
          <w:rFonts w:hint="eastAsia"/>
          <w:sz w:val="24"/>
          <w:szCs w:val="24"/>
        </w:rPr>
        <w:t>。</w:t>
      </w:r>
    </w:p>
    <w:p>
      <w:pPr>
        <w:ind w:firstLine="480" w:firstLineChars="200"/>
        <w:rPr>
          <w:sz w:val="24"/>
          <w:szCs w:val="24"/>
        </w:rPr>
      </w:pPr>
      <w:r>
        <w:rPr>
          <w:rFonts w:hint="eastAsia"/>
          <w:sz w:val="24"/>
          <w:szCs w:val="24"/>
        </w:rPr>
        <w:t>定义2</w:t>
      </w:r>
      <w:r>
        <w:rPr>
          <w:kern w:val="0"/>
          <w:sz w:val="24"/>
          <w:vertAlign w:val="superscript"/>
        </w:rPr>
        <w:t>[1</w:t>
      </w:r>
      <w:r>
        <w:rPr>
          <w:rFonts w:hint="eastAsia"/>
          <w:kern w:val="0"/>
          <w:sz w:val="24"/>
          <w:vertAlign w:val="superscript"/>
        </w:rPr>
        <w:t>3-</w:t>
      </w:r>
      <w:r>
        <w:rPr>
          <w:kern w:val="0"/>
          <w:sz w:val="24"/>
          <w:vertAlign w:val="superscript"/>
        </w:rPr>
        <w:t>1</w:t>
      </w:r>
      <w:r>
        <w:rPr>
          <w:rFonts w:hint="eastAsia"/>
          <w:kern w:val="0"/>
          <w:sz w:val="24"/>
          <w:vertAlign w:val="superscript"/>
        </w:rPr>
        <w:t>5</w:t>
      </w:r>
      <w:r>
        <w:rPr>
          <w:kern w:val="0"/>
          <w:sz w:val="24"/>
          <w:vertAlign w:val="superscript"/>
        </w:rPr>
        <w:t>]</w:t>
      </w:r>
      <w:r>
        <w:rPr>
          <w:rFonts w:hint="eastAsia"/>
          <w:sz w:val="24"/>
          <w:szCs w:val="24"/>
        </w:rPr>
        <w:t>对于单值中智集矩阵中的任一属性j，元素</w:t>
      </w:r>
      <m:oMath>
        <m:sSub>
          <m:sSubPr>
            <m:ctrlPr>
              <w:rPr>
                <w:rFonts w:ascii="Cambria Math" w:hAnsi="Cambria Math"/>
                <w:sz w:val="24"/>
                <w:szCs w:val="24"/>
              </w:rPr>
            </m:ctrlPr>
          </m:sSubPr>
          <m:e>
            <m:r>
              <w:rPr>
                <w:rFonts w:ascii="Cambria Math" w:hAnsi="Cambria Math"/>
                <w:sz w:val="24"/>
                <w:szCs w:val="24"/>
              </w:rPr>
              <m:t>x</m:t>
            </m:r>
            <m:ctrlPr>
              <w:rPr>
                <w:rFonts w:ascii="Cambria Math" w:hAnsi="Cambria Math"/>
                <w:sz w:val="24"/>
                <w:szCs w:val="24"/>
              </w:rPr>
            </m:ctrlPr>
          </m:e>
          <m:sub>
            <m:r>
              <w:rPr>
                <w:rFonts w:ascii="Cambria Math" w:hAnsi="Cambria Math"/>
                <w:sz w:val="24"/>
                <w:szCs w:val="24"/>
              </w:rPr>
              <m:t>j</m:t>
            </m:r>
            <m:ctrlPr>
              <w:rPr>
                <w:rFonts w:ascii="Cambria Math" w:hAnsi="Cambria Math"/>
                <w:sz w:val="24"/>
                <w:szCs w:val="24"/>
              </w:rPr>
            </m:ctrlPr>
          </m:sub>
        </m:sSub>
      </m:oMath>
      <w:r>
        <w:rPr>
          <w:rFonts w:hint="eastAsia"/>
          <w:sz w:val="24"/>
          <w:szCs w:val="24"/>
        </w:rPr>
        <w:t>满足权重</w:t>
      </w:r>
      <m:oMath>
        <m:sSub>
          <m:sSubPr>
            <m:ctrlPr>
              <w:rPr>
                <w:rFonts w:ascii="Cambria Math" w:hAnsi="Cambria Math"/>
                <w:i/>
                <w:sz w:val="24"/>
                <w:szCs w:val="24"/>
              </w:rPr>
            </m:ctrlPr>
          </m:sSubPr>
          <m:e>
            <m:r>
              <w:rPr>
                <w:rFonts w:ascii="Cambria Math" w:hAnsi="Cambria Math"/>
                <w:sz w:val="24"/>
                <w:szCs w:val="24"/>
              </w:rPr>
              <m:t>w</m:t>
            </m:r>
            <m:ctrlPr>
              <w:rPr>
                <w:rFonts w:ascii="Cambria Math" w:hAnsi="Cambria Math"/>
                <w:i/>
                <w:sz w:val="24"/>
                <w:szCs w:val="24"/>
              </w:rPr>
            </m:ctrlPr>
          </m:e>
          <m:sub>
            <m:r>
              <w:rPr>
                <w:rFonts w:ascii="Cambria Math" w:hAnsi="Cambria Math"/>
                <w:sz w:val="24"/>
                <w:szCs w:val="24"/>
              </w:rPr>
              <m:t>j</m:t>
            </m:r>
            <m:ctrlPr>
              <w:rPr>
                <w:rFonts w:ascii="Cambria Math" w:hAnsi="Cambria Math"/>
                <w:i/>
                <w:sz w:val="24"/>
                <w:szCs w:val="24"/>
              </w:rPr>
            </m:ctrlPr>
          </m:sub>
        </m:sSub>
        <m:r>
          <w:rPr>
            <w:rFonts w:ascii="Cambria Math" w:hAnsi="Cambria Math"/>
            <w:sz w:val="24"/>
            <w:szCs w:val="24"/>
          </w:rPr>
          <m:t>=</m:t>
        </m:r>
        <m:f>
          <m:fPr>
            <m:type m:val="skw"/>
            <m:ctrlPr>
              <w:rPr>
                <w:rFonts w:ascii="Cambria Math" w:hAnsi="Cambria Math"/>
                <w:i/>
                <w:sz w:val="24"/>
                <w:szCs w:val="24"/>
              </w:rPr>
            </m:ctrlPr>
          </m:fPr>
          <m:num>
            <m:d>
              <m:dPr>
                <m:ctrlPr>
                  <w:rPr>
                    <w:rFonts w:ascii="Cambria Math" w:hAnsi="Cambria Math"/>
                    <w:i/>
                    <w:sz w:val="24"/>
                    <w:szCs w:val="24"/>
                  </w:rPr>
                </m:ctrlPr>
              </m:dPr>
              <m:e>
                <m:r>
                  <w:rPr>
                    <w:rFonts w:ascii="Cambria Math" w:hAnsi="Cambria Math"/>
                    <w:sz w:val="24"/>
                    <w:szCs w:val="24"/>
                  </w:rPr>
                  <m:t>1-E</m:t>
                </m:r>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ctrlPr>
                          <w:rPr>
                            <w:rFonts w:ascii="Cambria Math" w:hAnsi="Cambria Math"/>
                            <w:i/>
                            <w:sz w:val="24"/>
                            <w:szCs w:val="24"/>
                          </w:rPr>
                        </m:ctrlPr>
                      </m:e>
                      <m:sub>
                        <m:r>
                          <w:rPr>
                            <w:rFonts w:ascii="Cambria Math" w:hAnsi="Cambria Math"/>
                            <w:sz w:val="24"/>
                            <w:szCs w:val="24"/>
                          </w:rPr>
                          <m:t>j</m:t>
                        </m:r>
                        <m:ctrlPr>
                          <w:rPr>
                            <w:rFonts w:ascii="Cambria Math" w:hAnsi="Cambria Math"/>
                            <w:i/>
                            <w:sz w:val="24"/>
                            <w:szCs w:val="24"/>
                          </w:rPr>
                        </m:ctrlPr>
                      </m:sub>
                    </m:sSub>
                    <m:ctrlPr>
                      <w:rPr>
                        <w:rFonts w:ascii="Cambria Math" w:hAnsi="Cambria Math"/>
                        <w:i/>
                        <w:sz w:val="24"/>
                        <w:szCs w:val="24"/>
                      </w:rPr>
                    </m:ctrlPr>
                  </m:e>
                </m:d>
                <m:ctrlPr>
                  <w:rPr>
                    <w:rFonts w:ascii="Cambria Math" w:hAnsi="Cambria Math"/>
                    <w:i/>
                    <w:sz w:val="24"/>
                    <w:szCs w:val="24"/>
                  </w:rPr>
                </m:ctrlPr>
              </m:e>
            </m:d>
            <m:ctrlPr>
              <w:rPr>
                <w:rFonts w:ascii="Cambria Math" w:hAnsi="Cambria Math"/>
                <w:i/>
                <w:sz w:val="24"/>
                <w:szCs w:val="24"/>
              </w:rPr>
            </m:ctrlPr>
          </m:num>
          <m:den>
            <m:nary>
              <m:naryPr>
                <m:chr m:val="∑"/>
                <m:limLoc m:val="undOvr"/>
                <m:ctrlPr>
                  <w:rPr>
                    <w:rFonts w:ascii="Cambria Math" w:hAnsi="Cambria Math"/>
                    <w:i/>
                    <w:sz w:val="24"/>
                    <w:szCs w:val="24"/>
                  </w:rPr>
                </m:ctrlPr>
              </m:naryPr>
              <m:sub>
                <m:r>
                  <w:rPr>
                    <w:rFonts w:ascii="Cambria Math" w:hAnsi="Cambria Math"/>
                    <w:sz w:val="24"/>
                    <w:szCs w:val="24"/>
                  </w:rPr>
                  <m:t>x=j</m:t>
                </m:r>
                <m:ctrlPr>
                  <w:rPr>
                    <w:rFonts w:ascii="Cambria Math" w:hAnsi="Cambria Math"/>
                    <w:i/>
                    <w:sz w:val="24"/>
                    <w:szCs w:val="24"/>
                  </w:rPr>
                </m:ctrlPr>
              </m:sub>
              <m:sup>
                <m:r>
                  <w:rPr>
                    <w:rFonts w:ascii="Cambria Math" w:hAnsi="Cambria Math"/>
                    <w:sz w:val="24"/>
                    <w:szCs w:val="24"/>
                  </w:rPr>
                  <m:t>n</m:t>
                </m:r>
                <m:ctrlPr>
                  <w:rPr>
                    <w:rFonts w:ascii="Cambria Math" w:hAnsi="Cambria Math"/>
                    <w:i/>
                    <w:sz w:val="24"/>
                    <w:szCs w:val="24"/>
                  </w:rPr>
                </m:ctrlPr>
              </m:sup>
              <m:e>
                <m:d>
                  <m:dPr>
                    <m:ctrlPr>
                      <w:rPr>
                        <w:rFonts w:ascii="Cambria Math" w:hAnsi="Cambria Math"/>
                        <w:i/>
                        <w:sz w:val="24"/>
                        <w:szCs w:val="24"/>
                      </w:rPr>
                    </m:ctrlPr>
                  </m:dPr>
                  <m:e>
                    <m:r>
                      <w:rPr>
                        <w:rFonts w:ascii="Cambria Math" w:hAnsi="Cambria Math"/>
                        <w:sz w:val="24"/>
                        <w:szCs w:val="24"/>
                      </w:rPr>
                      <m:t>1-E</m:t>
                    </m:r>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ctrlPr>
                              <w:rPr>
                                <w:rFonts w:ascii="Cambria Math" w:hAnsi="Cambria Math"/>
                                <w:i/>
                                <w:sz w:val="24"/>
                                <w:szCs w:val="24"/>
                              </w:rPr>
                            </m:ctrlPr>
                          </m:e>
                          <m:sub>
                            <m:r>
                              <w:rPr>
                                <w:rFonts w:ascii="Cambria Math" w:hAnsi="Cambria Math"/>
                                <w:sz w:val="24"/>
                                <w:szCs w:val="24"/>
                              </w:rPr>
                              <m:t>j</m:t>
                            </m:r>
                            <m:ctrlPr>
                              <w:rPr>
                                <w:rFonts w:ascii="Cambria Math" w:hAnsi="Cambria Math"/>
                                <w:i/>
                                <w:sz w:val="24"/>
                                <w:szCs w:val="24"/>
                              </w:rPr>
                            </m:ctrlPr>
                          </m:sub>
                        </m:sSub>
                        <m:ctrlPr>
                          <w:rPr>
                            <w:rFonts w:ascii="Cambria Math" w:hAnsi="Cambria Math"/>
                            <w:i/>
                            <w:sz w:val="24"/>
                            <w:szCs w:val="24"/>
                          </w:rPr>
                        </m:ctrlPr>
                      </m:e>
                    </m:d>
                    <m:ctrlPr>
                      <w:rPr>
                        <w:rFonts w:ascii="Cambria Math" w:hAnsi="Cambria Math"/>
                        <w:i/>
                        <w:sz w:val="24"/>
                        <w:szCs w:val="24"/>
                      </w:rPr>
                    </m:ctrlPr>
                  </m:e>
                </m:d>
                <m:ctrlPr>
                  <w:rPr>
                    <w:rFonts w:ascii="Cambria Math" w:hAnsi="Cambria Math"/>
                    <w:i/>
                    <w:sz w:val="24"/>
                    <w:szCs w:val="24"/>
                  </w:rPr>
                </m:ctrlPr>
              </m:e>
            </m:nary>
            <m:ctrlPr>
              <w:rPr>
                <w:rFonts w:ascii="Cambria Math" w:hAnsi="Cambria Math"/>
                <w:i/>
                <w:sz w:val="24"/>
                <w:szCs w:val="24"/>
              </w:rPr>
            </m:ctrlPr>
          </m:den>
        </m:f>
      </m:oMath>
      <w:r>
        <w:rPr>
          <w:rFonts w:hint="eastAsia"/>
          <w:sz w:val="24"/>
          <w:szCs w:val="24"/>
        </w:rPr>
        <w:t>。</w:t>
      </w:r>
    </w:p>
    <w:p>
      <w:pPr>
        <w:rPr>
          <w:rFonts w:asciiTheme="minorEastAsia" w:hAnsiTheme="minorEastAsia"/>
          <w:b/>
          <w:sz w:val="28"/>
          <w:szCs w:val="28"/>
        </w:rPr>
      </w:pPr>
      <w:r>
        <w:rPr>
          <w:rFonts w:hint="eastAsia" w:asciiTheme="minorEastAsia" w:hAnsiTheme="minorEastAsia"/>
          <w:b/>
          <w:sz w:val="28"/>
          <w:szCs w:val="28"/>
        </w:rPr>
        <w:t>3.2  方法步骤</w:t>
      </w:r>
    </w:p>
    <w:p>
      <w:pPr>
        <w:rPr>
          <w:sz w:val="24"/>
          <w:szCs w:val="24"/>
        </w:rPr>
      </w:pPr>
      <w:r>
        <w:rPr>
          <w:sz w:val="24"/>
          <w:szCs w:val="24"/>
        </w:rPr>
        <w:tab/>
      </w:r>
      <w:r>
        <w:rPr>
          <w:rFonts w:hint="eastAsia"/>
          <w:sz w:val="24"/>
          <w:szCs w:val="24"/>
        </w:rPr>
        <w:t>对于单值中智集环境下的高校网络舆情事件，假设</w:t>
      </w:r>
      <m:oMath>
        <m:r>
          <w:rPr>
            <w:rFonts w:ascii="Cambria Math" w:hAnsi="Cambria Math"/>
            <w:sz w:val="24"/>
            <w:szCs w:val="24"/>
          </w:rPr>
          <m:t>P=</m:t>
        </m:r>
        <m:d>
          <m:dPr>
            <m:begChr m:val="{"/>
            <m:endChr m:val="}"/>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P</m:t>
                </m:r>
                <m:ctrlPr>
                  <w:rPr>
                    <w:rFonts w:ascii="Cambria Math" w:hAnsi="Cambria Math"/>
                    <w:i/>
                    <w:sz w:val="24"/>
                    <w:szCs w:val="24"/>
                  </w:rPr>
                </m:ctrlPr>
              </m:e>
              <m:sub>
                <m:r>
                  <w:rPr>
                    <w:rFonts w:ascii="Cambria Math" w:hAnsi="Cambria Math"/>
                    <w:sz w:val="24"/>
                    <w:szCs w:val="24"/>
                  </w:rPr>
                  <m:t>1</m:t>
                </m:r>
                <m:ctrlPr>
                  <w:rPr>
                    <w:rFonts w:ascii="Cambria Math" w:hAnsi="Cambria Math"/>
                    <w:i/>
                    <w:sz w:val="24"/>
                    <w:szCs w:val="24"/>
                  </w:rPr>
                </m:ctrlP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P</m:t>
                </m:r>
                <m:ctrlPr>
                  <w:rPr>
                    <w:rFonts w:ascii="Cambria Math" w:hAnsi="Cambria Math"/>
                    <w:i/>
                    <w:sz w:val="24"/>
                    <w:szCs w:val="24"/>
                  </w:rPr>
                </m:ctrlPr>
              </m:e>
              <m:sub>
                <m:r>
                  <w:rPr>
                    <w:rFonts w:ascii="Cambria Math" w:hAnsi="Cambria Math"/>
                    <w:sz w:val="24"/>
                    <w:szCs w:val="24"/>
                  </w:rPr>
                  <m:t>2</m:t>
                </m:r>
                <m:ctrlPr>
                  <w:rPr>
                    <w:rFonts w:ascii="Cambria Math" w:hAnsi="Cambria Math"/>
                    <w:i/>
                    <w:sz w:val="24"/>
                    <w:szCs w:val="24"/>
                  </w:rPr>
                </m:ctrlP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P</m:t>
                </m:r>
                <m:ctrlPr>
                  <w:rPr>
                    <w:rFonts w:ascii="Cambria Math" w:hAnsi="Cambria Math"/>
                    <w:i/>
                    <w:sz w:val="24"/>
                    <w:szCs w:val="24"/>
                  </w:rPr>
                </m:ctrlPr>
              </m:e>
              <m:sub>
                <m:r>
                  <w:rPr>
                    <w:rFonts w:ascii="Cambria Math" w:hAnsi="Cambria Math"/>
                    <w:sz w:val="24"/>
                    <w:szCs w:val="24"/>
                  </w:rPr>
                  <m:t>m</m:t>
                </m:r>
                <m:ctrlPr>
                  <w:rPr>
                    <w:rFonts w:ascii="Cambria Math" w:hAnsi="Cambria Math"/>
                    <w:i/>
                    <w:sz w:val="24"/>
                    <w:szCs w:val="24"/>
                  </w:rPr>
                </m:ctrlPr>
              </m:sub>
            </m:sSub>
            <m:ctrlPr>
              <w:rPr>
                <w:rFonts w:ascii="Cambria Math" w:hAnsi="Cambria Math"/>
                <w:i/>
                <w:sz w:val="24"/>
                <w:szCs w:val="24"/>
              </w:rPr>
            </m:ctrlPr>
          </m:e>
        </m:d>
      </m:oMath>
      <w:r>
        <w:rPr>
          <w:rFonts w:hint="eastAsia"/>
          <w:sz w:val="24"/>
          <w:szCs w:val="24"/>
        </w:rPr>
        <w:t xml:space="preserve"> 为高校网络舆情事件集，</w:t>
      </w:r>
      <m:oMath>
        <m:r>
          <w:rPr>
            <w:rFonts w:ascii="Cambria Math" w:hAnsi="Cambria Math"/>
            <w:sz w:val="24"/>
            <w:szCs w:val="24"/>
          </w:rPr>
          <m:t>X=</m:t>
        </m:r>
        <m:d>
          <m:dPr>
            <m:begChr m:val="{"/>
            <m:endChr m:val="}"/>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ctrlPr>
                  <w:rPr>
                    <w:rFonts w:ascii="Cambria Math" w:hAnsi="Cambria Math"/>
                    <w:i/>
                    <w:sz w:val="24"/>
                    <w:szCs w:val="24"/>
                  </w:rPr>
                </m:ctrlPr>
              </m:e>
              <m:sub>
                <m:r>
                  <w:rPr>
                    <w:rFonts w:ascii="Cambria Math" w:hAnsi="Cambria Math"/>
                    <w:sz w:val="24"/>
                    <w:szCs w:val="24"/>
                  </w:rPr>
                  <m:t>1</m:t>
                </m:r>
                <m:ctrlPr>
                  <w:rPr>
                    <w:rFonts w:ascii="Cambria Math" w:hAnsi="Cambria Math"/>
                    <w:i/>
                    <w:sz w:val="24"/>
                    <w:szCs w:val="24"/>
                  </w:rPr>
                </m:ctrlP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X</m:t>
                </m:r>
                <m:ctrlPr>
                  <w:rPr>
                    <w:rFonts w:ascii="Cambria Math" w:hAnsi="Cambria Math"/>
                    <w:i/>
                    <w:sz w:val="24"/>
                    <w:szCs w:val="24"/>
                  </w:rPr>
                </m:ctrlPr>
              </m:e>
              <m:sub>
                <m:r>
                  <w:rPr>
                    <w:rFonts w:ascii="Cambria Math" w:hAnsi="Cambria Math"/>
                    <w:sz w:val="24"/>
                    <w:szCs w:val="24"/>
                  </w:rPr>
                  <m:t>2</m:t>
                </m:r>
                <m:ctrlPr>
                  <w:rPr>
                    <w:rFonts w:ascii="Cambria Math" w:hAnsi="Cambria Math"/>
                    <w:i/>
                    <w:sz w:val="24"/>
                    <w:szCs w:val="24"/>
                  </w:rPr>
                </m:ctrlP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X</m:t>
                </m:r>
                <m:ctrlPr>
                  <w:rPr>
                    <w:rFonts w:ascii="Cambria Math" w:hAnsi="Cambria Math"/>
                    <w:i/>
                    <w:sz w:val="24"/>
                    <w:szCs w:val="24"/>
                  </w:rPr>
                </m:ctrlPr>
              </m:e>
              <m:sub>
                <m:r>
                  <w:rPr>
                    <w:rFonts w:ascii="Cambria Math" w:hAnsi="Cambria Math"/>
                    <w:sz w:val="24"/>
                    <w:szCs w:val="24"/>
                  </w:rPr>
                  <m:t>n</m:t>
                </m:r>
                <m:ctrlPr>
                  <w:rPr>
                    <w:rFonts w:ascii="Cambria Math" w:hAnsi="Cambria Math"/>
                    <w:i/>
                    <w:sz w:val="24"/>
                    <w:szCs w:val="24"/>
                  </w:rPr>
                </m:ctrlPr>
              </m:sub>
            </m:sSub>
            <m:ctrlPr>
              <w:rPr>
                <w:rFonts w:ascii="Cambria Math" w:hAnsi="Cambria Math"/>
                <w:i/>
                <w:sz w:val="24"/>
                <w:szCs w:val="24"/>
              </w:rPr>
            </m:ctrlPr>
          </m:e>
        </m:d>
      </m:oMath>
      <w:r>
        <w:rPr>
          <w:rFonts w:hint="eastAsia"/>
          <w:sz w:val="24"/>
          <w:szCs w:val="24"/>
        </w:rPr>
        <w:t>为高校网络舆情风险评估指标集合，</w:t>
      </w:r>
      <m:oMath>
        <m:r>
          <w:rPr>
            <w:rFonts w:ascii="Cambria Math" w:hAnsi="Cambria Math"/>
            <w:sz w:val="24"/>
            <w:szCs w:val="24"/>
          </w:rPr>
          <m:t>Q=</m:t>
        </m:r>
        <m:d>
          <m:dPr>
            <m:begChr m:val="{"/>
            <m:endChr m:val="}"/>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Q</m:t>
                </m:r>
                <m:ctrlPr>
                  <w:rPr>
                    <w:rFonts w:ascii="Cambria Math" w:hAnsi="Cambria Math"/>
                    <w:i/>
                    <w:sz w:val="24"/>
                    <w:szCs w:val="24"/>
                  </w:rPr>
                </m:ctrlPr>
              </m:e>
              <m:sub>
                <m:r>
                  <w:rPr>
                    <w:rFonts w:ascii="Cambria Math" w:hAnsi="Cambria Math"/>
                    <w:sz w:val="24"/>
                    <w:szCs w:val="24"/>
                  </w:rPr>
                  <m:t>1</m:t>
                </m:r>
                <m:ctrlPr>
                  <w:rPr>
                    <w:rFonts w:ascii="Cambria Math" w:hAnsi="Cambria Math"/>
                    <w:i/>
                    <w:sz w:val="24"/>
                    <w:szCs w:val="24"/>
                  </w:rPr>
                </m:ctrlP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Q</m:t>
                </m:r>
                <m:ctrlPr>
                  <w:rPr>
                    <w:rFonts w:ascii="Cambria Math" w:hAnsi="Cambria Math"/>
                    <w:i/>
                    <w:sz w:val="24"/>
                    <w:szCs w:val="24"/>
                  </w:rPr>
                </m:ctrlPr>
              </m:e>
              <m:sub>
                <m:r>
                  <w:rPr>
                    <w:rFonts w:ascii="Cambria Math" w:hAnsi="Cambria Math"/>
                    <w:sz w:val="24"/>
                    <w:szCs w:val="24"/>
                  </w:rPr>
                  <m:t>2</m:t>
                </m:r>
                <m:ctrlPr>
                  <w:rPr>
                    <w:rFonts w:ascii="Cambria Math" w:hAnsi="Cambria Math"/>
                    <w:i/>
                    <w:sz w:val="24"/>
                    <w:szCs w:val="24"/>
                  </w:rPr>
                </m:ctrlP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Q</m:t>
                </m:r>
                <m:ctrlPr>
                  <w:rPr>
                    <w:rFonts w:ascii="Cambria Math" w:hAnsi="Cambria Math"/>
                    <w:i/>
                    <w:sz w:val="24"/>
                    <w:szCs w:val="24"/>
                  </w:rPr>
                </m:ctrlPr>
              </m:e>
              <m:sub>
                <m:r>
                  <w:rPr>
                    <w:rFonts w:ascii="Cambria Math" w:hAnsi="Cambria Math"/>
                    <w:sz w:val="24"/>
                    <w:szCs w:val="24"/>
                  </w:rPr>
                  <m:t>u</m:t>
                </m:r>
                <m:ctrlPr>
                  <w:rPr>
                    <w:rFonts w:ascii="Cambria Math" w:hAnsi="Cambria Math"/>
                    <w:i/>
                    <w:sz w:val="24"/>
                    <w:szCs w:val="24"/>
                  </w:rPr>
                </m:ctrlPr>
              </m:sub>
            </m:sSub>
            <m:ctrlPr>
              <w:rPr>
                <w:rFonts w:ascii="Cambria Math" w:hAnsi="Cambria Math"/>
                <w:i/>
                <w:sz w:val="24"/>
                <w:szCs w:val="24"/>
              </w:rPr>
            </m:ctrlPr>
          </m:e>
        </m:d>
      </m:oMath>
      <w:r>
        <w:rPr>
          <w:rFonts w:hint="eastAsia"/>
          <w:sz w:val="24"/>
          <w:szCs w:val="24"/>
        </w:rPr>
        <w:t>为u个评估者组成的集合，</w:t>
      </w:r>
      <m:oMath>
        <m:r>
          <w:rPr>
            <w:rFonts w:ascii="Cambria Math" w:hAnsi="Cambria Math"/>
            <w:sz w:val="24"/>
            <w:szCs w:val="24"/>
          </w:rPr>
          <m:t>W=</m:t>
        </m:r>
        <m:sSup>
          <m:sSupPr>
            <m:ctrlPr>
              <w:rPr>
                <w:rFonts w:ascii="Cambria Math" w:hAnsi="Cambria Math"/>
                <w:i/>
                <w:sz w:val="24"/>
                <w:szCs w:val="24"/>
              </w:rPr>
            </m:ctrlPr>
          </m:sSupPr>
          <m:e>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W</m:t>
                    </m:r>
                    <m:ctrlPr>
                      <w:rPr>
                        <w:rFonts w:ascii="Cambria Math" w:hAnsi="Cambria Math"/>
                        <w:i/>
                        <w:sz w:val="24"/>
                        <w:szCs w:val="24"/>
                      </w:rPr>
                    </m:ctrlPr>
                  </m:e>
                  <m:sub>
                    <m:r>
                      <w:rPr>
                        <w:rFonts w:ascii="Cambria Math" w:hAnsi="Cambria Math"/>
                        <w:sz w:val="24"/>
                        <w:szCs w:val="24"/>
                      </w:rPr>
                      <m:t>1</m:t>
                    </m:r>
                    <m:ctrlPr>
                      <w:rPr>
                        <w:rFonts w:ascii="Cambria Math" w:hAnsi="Cambria Math"/>
                        <w:i/>
                        <w:sz w:val="24"/>
                        <w:szCs w:val="24"/>
                      </w:rPr>
                    </m:ctrlP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W</m:t>
                    </m:r>
                    <m:ctrlPr>
                      <w:rPr>
                        <w:rFonts w:ascii="Cambria Math" w:hAnsi="Cambria Math"/>
                        <w:i/>
                        <w:sz w:val="24"/>
                        <w:szCs w:val="24"/>
                      </w:rPr>
                    </m:ctrlPr>
                  </m:e>
                  <m:sub>
                    <m:r>
                      <w:rPr>
                        <w:rFonts w:ascii="Cambria Math" w:hAnsi="Cambria Math"/>
                        <w:sz w:val="24"/>
                        <w:szCs w:val="24"/>
                      </w:rPr>
                      <m:t>2</m:t>
                    </m:r>
                    <m:ctrlPr>
                      <w:rPr>
                        <w:rFonts w:ascii="Cambria Math" w:hAnsi="Cambria Math"/>
                        <w:i/>
                        <w:sz w:val="24"/>
                        <w:szCs w:val="24"/>
                      </w:rPr>
                    </m:ctrlP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W</m:t>
                    </m:r>
                    <m:ctrlPr>
                      <w:rPr>
                        <w:rFonts w:ascii="Cambria Math" w:hAnsi="Cambria Math"/>
                        <w:i/>
                        <w:sz w:val="24"/>
                        <w:szCs w:val="24"/>
                      </w:rPr>
                    </m:ctrlPr>
                  </m:e>
                  <m:sub>
                    <m:r>
                      <w:rPr>
                        <w:rFonts w:ascii="Cambria Math" w:hAnsi="Cambria Math"/>
                        <w:sz w:val="24"/>
                        <w:szCs w:val="24"/>
                      </w:rPr>
                      <m:t>n</m:t>
                    </m:r>
                    <m:ctrlPr>
                      <w:rPr>
                        <w:rFonts w:ascii="Cambria Math" w:hAnsi="Cambria Math"/>
                        <w:i/>
                        <w:sz w:val="24"/>
                        <w:szCs w:val="24"/>
                      </w:rPr>
                    </m:ctrlPr>
                  </m:sub>
                </m:sSub>
                <m:ctrlPr>
                  <w:rPr>
                    <w:rFonts w:ascii="Cambria Math" w:hAnsi="Cambria Math"/>
                    <w:i/>
                    <w:sz w:val="24"/>
                    <w:szCs w:val="24"/>
                  </w:rPr>
                </m:ctrlPr>
              </m:e>
            </m:d>
            <m:ctrlPr>
              <w:rPr>
                <w:rFonts w:ascii="Cambria Math" w:hAnsi="Cambria Math"/>
                <w:i/>
                <w:sz w:val="24"/>
                <w:szCs w:val="24"/>
              </w:rPr>
            </m:ctrlPr>
          </m:e>
          <m:sup>
            <m:r>
              <w:rPr>
                <w:rFonts w:ascii="Cambria Math" w:hAnsi="Cambria Math"/>
                <w:sz w:val="24"/>
                <w:szCs w:val="24"/>
              </w:rPr>
              <m:t>T</m:t>
            </m:r>
            <m:ctrlPr>
              <w:rPr>
                <w:rFonts w:ascii="Cambria Math" w:hAnsi="Cambria Math"/>
                <w:i/>
                <w:sz w:val="24"/>
                <w:szCs w:val="24"/>
              </w:rPr>
            </m:ctrlPr>
          </m:sup>
        </m:sSup>
      </m:oMath>
      <w:r>
        <w:rPr>
          <w:rFonts w:hint="eastAsia"/>
          <w:sz w:val="24"/>
          <w:szCs w:val="24"/>
        </w:rPr>
        <w:t>为舆情事件的指标权重向量。舆情事件</w:t>
      </w:r>
      <m:oMath>
        <m:sSub>
          <m:sSubPr>
            <m:ctrlPr>
              <w:rPr>
                <w:rFonts w:ascii="Cambria Math" w:hAnsi="Cambria Math"/>
                <w:sz w:val="24"/>
                <w:szCs w:val="24"/>
              </w:rPr>
            </m:ctrlPr>
          </m:sSubPr>
          <m:e>
            <m:r>
              <w:rPr>
                <w:rFonts w:ascii="Cambria Math" w:hAnsi="Cambria Math"/>
                <w:sz w:val="24"/>
                <w:szCs w:val="24"/>
              </w:rPr>
              <m:t>P</m:t>
            </m:r>
            <m:ctrlPr>
              <w:rPr>
                <w:rFonts w:ascii="Cambria Math" w:hAnsi="Cambria Math"/>
                <w:sz w:val="24"/>
                <w:szCs w:val="24"/>
              </w:rPr>
            </m:ctrlPr>
          </m:e>
          <m:sub>
            <m:r>
              <w:rPr>
                <w:rFonts w:ascii="Cambria Math" w:hAnsi="Cambria Math"/>
                <w:sz w:val="24"/>
                <w:szCs w:val="24"/>
              </w:rPr>
              <m:t>i</m:t>
            </m:r>
            <m:ctrlPr>
              <w:rPr>
                <w:rFonts w:ascii="Cambria Math" w:hAnsi="Cambria Math"/>
                <w:sz w:val="24"/>
                <w:szCs w:val="24"/>
              </w:rPr>
            </m:ctrlPr>
          </m:sub>
        </m:sSub>
      </m:oMath>
      <w:r>
        <w:rPr>
          <w:rFonts w:hint="eastAsia"/>
          <w:sz w:val="24"/>
          <w:szCs w:val="24"/>
        </w:rPr>
        <w:t>在指标</w:t>
      </w:r>
      <m:oMath>
        <m:sSub>
          <m:sSubPr>
            <m:ctrlPr>
              <w:rPr>
                <w:rFonts w:ascii="Cambria Math" w:hAnsi="Cambria Math"/>
                <w:sz w:val="24"/>
                <w:szCs w:val="24"/>
              </w:rPr>
            </m:ctrlPr>
          </m:sSubPr>
          <m:e>
            <m:r>
              <w:rPr>
                <w:rFonts w:ascii="Cambria Math" w:hAnsi="Cambria Math"/>
                <w:sz w:val="24"/>
                <w:szCs w:val="24"/>
              </w:rPr>
              <m:t>X</m:t>
            </m:r>
            <m:ctrlPr>
              <w:rPr>
                <w:rFonts w:ascii="Cambria Math" w:hAnsi="Cambria Math"/>
                <w:sz w:val="24"/>
                <w:szCs w:val="24"/>
              </w:rPr>
            </m:ctrlPr>
          </m:e>
          <m:sub>
            <m:r>
              <w:rPr>
                <w:rFonts w:ascii="Cambria Math" w:hAnsi="Cambria Math"/>
                <w:sz w:val="24"/>
                <w:szCs w:val="24"/>
              </w:rPr>
              <m:t>j</m:t>
            </m:r>
            <m:ctrlPr>
              <w:rPr>
                <w:rFonts w:ascii="Cambria Math" w:hAnsi="Cambria Math"/>
                <w:sz w:val="24"/>
                <w:szCs w:val="24"/>
              </w:rPr>
            </m:ctrlPr>
          </m:sub>
        </m:sSub>
      </m:oMath>
      <w:r>
        <w:rPr>
          <w:rFonts w:hint="eastAsia"/>
          <w:sz w:val="24"/>
          <w:szCs w:val="24"/>
        </w:rPr>
        <w:t>上对应的评估指标值为单值中智集</w:t>
      </w:r>
    </w:p>
    <w:p>
      <w:pPr>
        <w:rPr>
          <w:sz w:val="24"/>
          <w:szCs w:val="24"/>
        </w:rPr>
      </w:pPr>
      <m:oMath>
        <m:sSub>
          <m:sSubPr>
            <m:ctrlPr>
              <w:rPr>
                <w:rFonts w:ascii="Cambria Math" w:hAnsi="Cambria Math"/>
                <w:i/>
                <w:sz w:val="24"/>
                <w:szCs w:val="24"/>
              </w:rPr>
            </m:ctrlPr>
          </m:sSubPr>
          <m:e>
            <m:r>
              <w:rPr>
                <w:rFonts w:ascii="Cambria Math" w:hAnsi="Cambria Math"/>
                <w:sz w:val="24"/>
                <w:szCs w:val="24"/>
              </w:rPr>
              <m:t>α</m:t>
            </m:r>
            <m:ctrlPr>
              <w:rPr>
                <w:rFonts w:ascii="Cambria Math" w:hAnsi="Cambria Math"/>
                <w:i/>
                <w:sz w:val="24"/>
                <w:szCs w:val="24"/>
              </w:rPr>
            </m:ctrlPr>
          </m:e>
          <m:sub>
            <m:r>
              <w:rPr>
                <w:rFonts w:ascii="Cambria Math" w:hAnsi="Cambria Math"/>
                <w:sz w:val="24"/>
                <w:szCs w:val="24"/>
              </w:rPr>
              <m:t>ij</m:t>
            </m:r>
            <m:ctrlPr>
              <w:rPr>
                <w:rFonts w:ascii="Cambria Math" w:hAnsi="Cambria Math"/>
                <w:i/>
                <w:sz w:val="24"/>
                <w:szCs w:val="24"/>
              </w:rPr>
            </m:ctrlPr>
          </m:sub>
        </m:sSub>
        <m:d>
          <m:dPr>
            <m:begChr m:val="〈"/>
            <m:endChr m:val="〉"/>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T</m:t>
                </m:r>
                <m:ctrlPr>
                  <w:rPr>
                    <w:rFonts w:ascii="Cambria Math" w:hAnsi="Cambria Math"/>
                    <w:i/>
                    <w:sz w:val="24"/>
                    <w:szCs w:val="24"/>
                  </w:rPr>
                </m:ctrlPr>
              </m:e>
              <m:sub>
                <m:sSub>
                  <m:sSubPr>
                    <m:ctrlPr>
                      <w:rPr>
                        <w:rFonts w:ascii="Cambria Math" w:hAnsi="Cambria Math"/>
                        <w:i/>
                        <w:sz w:val="24"/>
                        <w:szCs w:val="24"/>
                      </w:rPr>
                    </m:ctrlPr>
                  </m:sSubPr>
                  <m:e>
                    <m:r>
                      <w:rPr>
                        <w:rFonts w:ascii="Cambria Math" w:hAnsi="Cambria Math"/>
                        <w:sz w:val="24"/>
                        <w:szCs w:val="24"/>
                      </w:rPr>
                      <m:t>P</m:t>
                    </m:r>
                    <m:ctrlPr>
                      <w:rPr>
                        <w:rFonts w:ascii="Cambria Math" w:hAnsi="Cambria Math"/>
                        <w:i/>
                        <w:sz w:val="24"/>
                        <w:szCs w:val="24"/>
                      </w:rPr>
                    </m:ctrlPr>
                  </m:e>
                  <m:sub>
                    <m:r>
                      <w:rPr>
                        <w:rFonts w:ascii="Cambria Math" w:hAnsi="Cambria Math"/>
                        <w:sz w:val="24"/>
                        <w:szCs w:val="24"/>
                      </w:rPr>
                      <m:t>i</m:t>
                    </m:r>
                    <m:ctrlPr>
                      <w:rPr>
                        <w:rFonts w:ascii="Cambria Math" w:hAnsi="Cambria Math"/>
                        <w:i/>
                        <w:sz w:val="24"/>
                        <w:szCs w:val="24"/>
                      </w:rPr>
                    </m:ctrlPr>
                  </m:sub>
                </m:sSub>
                <m:ctrlPr>
                  <w:rPr>
                    <w:rFonts w:ascii="Cambria Math" w:hAnsi="Cambria Math"/>
                    <w:i/>
                    <w:sz w:val="24"/>
                    <w:szCs w:val="24"/>
                  </w:rPr>
                </m:ctrlPr>
              </m:sub>
            </m:sSub>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ctrlPr>
                      <w:rPr>
                        <w:rFonts w:ascii="Cambria Math" w:hAnsi="Cambria Math"/>
                        <w:i/>
                        <w:sz w:val="24"/>
                        <w:szCs w:val="24"/>
                      </w:rPr>
                    </m:ctrlPr>
                  </m:e>
                  <m:sub>
                    <m:r>
                      <w:rPr>
                        <w:rFonts w:ascii="Cambria Math" w:hAnsi="Cambria Math"/>
                        <w:sz w:val="24"/>
                        <w:szCs w:val="24"/>
                      </w:rPr>
                      <m:t>j</m:t>
                    </m:r>
                    <m:ctrlPr>
                      <w:rPr>
                        <w:rFonts w:ascii="Cambria Math" w:hAnsi="Cambria Math"/>
                        <w:i/>
                        <w:sz w:val="24"/>
                        <w:szCs w:val="24"/>
                      </w:rPr>
                    </m:ctrlPr>
                  </m:sub>
                </m:sSub>
                <m:ctrlPr>
                  <w:rPr>
                    <w:rFonts w:ascii="Cambria Math" w:hAnsi="Cambria Math"/>
                    <w:i/>
                    <w:sz w:val="24"/>
                    <w:szCs w:val="24"/>
                  </w:rPr>
                </m:ctrlPr>
              </m:e>
            </m:d>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I</m:t>
                </m:r>
                <m:ctrlPr>
                  <w:rPr>
                    <w:rFonts w:ascii="Cambria Math" w:hAnsi="Cambria Math"/>
                    <w:i/>
                    <w:sz w:val="24"/>
                    <w:szCs w:val="24"/>
                  </w:rPr>
                </m:ctrlPr>
              </m:e>
              <m:sub>
                <m:sSub>
                  <m:sSubPr>
                    <m:ctrlPr>
                      <w:rPr>
                        <w:rFonts w:ascii="Cambria Math" w:hAnsi="Cambria Math"/>
                        <w:i/>
                        <w:sz w:val="24"/>
                        <w:szCs w:val="24"/>
                      </w:rPr>
                    </m:ctrlPr>
                  </m:sSubPr>
                  <m:e>
                    <m:r>
                      <w:rPr>
                        <w:rFonts w:ascii="Cambria Math" w:hAnsi="Cambria Math"/>
                        <w:sz w:val="24"/>
                        <w:szCs w:val="24"/>
                      </w:rPr>
                      <m:t>P</m:t>
                    </m:r>
                    <m:ctrlPr>
                      <w:rPr>
                        <w:rFonts w:ascii="Cambria Math" w:hAnsi="Cambria Math"/>
                        <w:i/>
                        <w:sz w:val="24"/>
                        <w:szCs w:val="24"/>
                      </w:rPr>
                    </m:ctrlPr>
                  </m:e>
                  <m:sub>
                    <m:r>
                      <w:rPr>
                        <w:rFonts w:ascii="Cambria Math" w:hAnsi="Cambria Math"/>
                        <w:sz w:val="24"/>
                        <w:szCs w:val="24"/>
                      </w:rPr>
                      <m:t>i</m:t>
                    </m:r>
                    <m:ctrlPr>
                      <w:rPr>
                        <w:rFonts w:ascii="Cambria Math" w:hAnsi="Cambria Math"/>
                        <w:i/>
                        <w:sz w:val="24"/>
                        <w:szCs w:val="24"/>
                      </w:rPr>
                    </m:ctrlPr>
                  </m:sub>
                </m:sSub>
                <m:ctrlPr>
                  <w:rPr>
                    <w:rFonts w:ascii="Cambria Math" w:hAnsi="Cambria Math"/>
                    <w:i/>
                    <w:sz w:val="24"/>
                    <w:szCs w:val="24"/>
                  </w:rPr>
                </m:ctrlPr>
              </m:sub>
            </m:sSub>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ctrlPr>
                      <w:rPr>
                        <w:rFonts w:ascii="Cambria Math" w:hAnsi="Cambria Math"/>
                        <w:i/>
                        <w:sz w:val="24"/>
                        <w:szCs w:val="24"/>
                      </w:rPr>
                    </m:ctrlPr>
                  </m:e>
                  <m:sub>
                    <m:r>
                      <w:rPr>
                        <w:rFonts w:ascii="Cambria Math" w:hAnsi="Cambria Math"/>
                        <w:sz w:val="24"/>
                        <w:szCs w:val="24"/>
                      </w:rPr>
                      <m:t>j</m:t>
                    </m:r>
                    <m:ctrlPr>
                      <w:rPr>
                        <w:rFonts w:ascii="Cambria Math" w:hAnsi="Cambria Math"/>
                        <w:i/>
                        <w:sz w:val="24"/>
                        <w:szCs w:val="24"/>
                      </w:rPr>
                    </m:ctrlPr>
                  </m:sub>
                </m:sSub>
                <m:ctrlPr>
                  <w:rPr>
                    <w:rFonts w:ascii="Cambria Math" w:hAnsi="Cambria Math"/>
                    <w:i/>
                    <w:sz w:val="24"/>
                    <w:szCs w:val="24"/>
                  </w:rPr>
                </m:ctrlPr>
              </m:e>
            </m:d>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F</m:t>
                </m:r>
                <m:ctrlPr>
                  <w:rPr>
                    <w:rFonts w:ascii="Cambria Math" w:hAnsi="Cambria Math"/>
                    <w:i/>
                    <w:sz w:val="24"/>
                    <w:szCs w:val="24"/>
                  </w:rPr>
                </m:ctrlPr>
              </m:e>
              <m:sub>
                <m:sSub>
                  <m:sSubPr>
                    <m:ctrlPr>
                      <w:rPr>
                        <w:rFonts w:ascii="Cambria Math" w:hAnsi="Cambria Math"/>
                        <w:i/>
                        <w:sz w:val="24"/>
                        <w:szCs w:val="24"/>
                      </w:rPr>
                    </m:ctrlPr>
                  </m:sSubPr>
                  <m:e>
                    <m:r>
                      <w:rPr>
                        <w:rFonts w:ascii="Cambria Math" w:hAnsi="Cambria Math"/>
                        <w:sz w:val="24"/>
                        <w:szCs w:val="24"/>
                      </w:rPr>
                      <m:t>P</m:t>
                    </m:r>
                    <m:ctrlPr>
                      <w:rPr>
                        <w:rFonts w:ascii="Cambria Math" w:hAnsi="Cambria Math"/>
                        <w:i/>
                        <w:sz w:val="24"/>
                        <w:szCs w:val="24"/>
                      </w:rPr>
                    </m:ctrlPr>
                  </m:e>
                  <m:sub>
                    <m:r>
                      <w:rPr>
                        <w:rFonts w:ascii="Cambria Math" w:hAnsi="Cambria Math"/>
                        <w:sz w:val="24"/>
                        <w:szCs w:val="24"/>
                      </w:rPr>
                      <m:t>i</m:t>
                    </m:r>
                    <m:ctrlPr>
                      <w:rPr>
                        <w:rFonts w:ascii="Cambria Math" w:hAnsi="Cambria Math"/>
                        <w:i/>
                        <w:sz w:val="24"/>
                        <w:szCs w:val="24"/>
                      </w:rPr>
                    </m:ctrlPr>
                  </m:sub>
                </m:sSub>
                <m:ctrlPr>
                  <w:rPr>
                    <w:rFonts w:ascii="Cambria Math" w:hAnsi="Cambria Math"/>
                    <w:i/>
                    <w:sz w:val="24"/>
                    <w:szCs w:val="24"/>
                  </w:rPr>
                </m:ctrlPr>
              </m:sub>
            </m:sSub>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ctrlPr>
                      <w:rPr>
                        <w:rFonts w:ascii="Cambria Math" w:hAnsi="Cambria Math"/>
                        <w:i/>
                        <w:sz w:val="24"/>
                        <w:szCs w:val="24"/>
                      </w:rPr>
                    </m:ctrlPr>
                  </m:e>
                  <m:sub>
                    <m:r>
                      <w:rPr>
                        <w:rFonts w:ascii="Cambria Math" w:hAnsi="Cambria Math"/>
                        <w:sz w:val="24"/>
                        <w:szCs w:val="24"/>
                      </w:rPr>
                      <m:t>j</m:t>
                    </m:r>
                    <m:ctrlPr>
                      <w:rPr>
                        <w:rFonts w:ascii="Cambria Math" w:hAnsi="Cambria Math"/>
                        <w:i/>
                        <w:sz w:val="24"/>
                        <w:szCs w:val="24"/>
                      </w:rPr>
                    </m:ctrlPr>
                  </m:sub>
                </m:sSub>
                <m:ctrlPr>
                  <w:rPr>
                    <w:rFonts w:ascii="Cambria Math" w:hAnsi="Cambria Math"/>
                    <w:i/>
                    <w:sz w:val="24"/>
                    <w:szCs w:val="24"/>
                  </w:rPr>
                </m:ctrlPr>
              </m:e>
            </m:d>
            <m:ctrlPr>
              <w:rPr>
                <w:rFonts w:ascii="Cambria Math" w:hAnsi="Cambria Math"/>
                <w:i/>
                <w:sz w:val="24"/>
                <w:szCs w:val="24"/>
              </w:rPr>
            </m:ctrlPr>
          </m:e>
        </m:d>
        <m:r>
          <w:rPr>
            <w:rFonts w:ascii="Cambria Math" w:hAnsi="Cambria Math"/>
            <w:sz w:val="24"/>
            <w:szCs w:val="24"/>
          </w:rPr>
          <m:t>(i=1,⋯,m，j=1,⋯,n)</m:t>
        </m:r>
      </m:oMath>
      <w:r>
        <w:rPr>
          <w:rFonts w:hint="eastAsia"/>
          <w:sz w:val="24"/>
          <w:szCs w:val="24"/>
        </w:rPr>
        <w:t>，其中</w:t>
      </w:r>
    </w:p>
    <w:p>
      <w:pPr>
        <w:rPr>
          <w:sz w:val="24"/>
          <w:szCs w:val="24"/>
        </w:rPr>
      </w:pPr>
      <m:oMath>
        <m:sSub>
          <m:sSubPr>
            <m:ctrlPr>
              <w:rPr>
                <w:rFonts w:ascii="Cambria Math" w:hAnsi="Cambria Math"/>
                <w:i/>
                <w:sz w:val="24"/>
                <w:szCs w:val="24"/>
              </w:rPr>
            </m:ctrlPr>
          </m:sSubPr>
          <m:e>
            <m:r>
              <w:rPr>
                <w:rFonts w:ascii="Cambria Math" w:hAnsi="Cambria Math"/>
                <w:sz w:val="24"/>
                <w:szCs w:val="24"/>
              </w:rPr>
              <m:t>T</m:t>
            </m:r>
            <m:ctrlPr>
              <w:rPr>
                <w:rFonts w:ascii="Cambria Math" w:hAnsi="Cambria Math"/>
                <w:i/>
                <w:sz w:val="24"/>
                <w:szCs w:val="24"/>
              </w:rPr>
            </m:ctrlPr>
          </m:e>
          <m:sub>
            <m:sSub>
              <m:sSubPr>
                <m:ctrlPr>
                  <w:rPr>
                    <w:rFonts w:ascii="Cambria Math" w:hAnsi="Cambria Math"/>
                    <w:i/>
                    <w:sz w:val="24"/>
                    <w:szCs w:val="24"/>
                  </w:rPr>
                </m:ctrlPr>
              </m:sSubPr>
              <m:e>
                <m:r>
                  <w:rPr>
                    <w:rFonts w:ascii="Cambria Math" w:hAnsi="Cambria Math"/>
                    <w:sz w:val="24"/>
                    <w:szCs w:val="24"/>
                  </w:rPr>
                  <m:t>P</m:t>
                </m:r>
                <m:ctrlPr>
                  <w:rPr>
                    <w:rFonts w:ascii="Cambria Math" w:hAnsi="Cambria Math"/>
                    <w:i/>
                    <w:sz w:val="24"/>
                    <w:szCs w:val="24"/>
                  </w:rPr>
                </m:ctrlPr>
              </m:e>
              <m:sub>
                <m:r>
                  <w:rPr>
                    <w:rFonts w:ascii="Cambria Math" w:hAnsi="Cambria Math"/>
                    <w:sz w:val="24"/>
                    <w:szCs w:val="24"/>
                  </w:rPr>
                  <m:t>i</m:t>
                </m:r>
                <m:ctrlPr>
                  <w:rPr>
                    <w:rFonts w:ascii="Cambria Math" w:hAnsi="Cambria Math"/>
                    <w:i/>
                    <w:sz w:val="24"/>
                    <w:szCs w:val="24"/>
                  </w:rPr>
                </m:ctrlPr>
              </m:sub>
            </m:sSub>
            <m:ctrlPr>
              <w:rPr>
                <w:rFonts w:ascii="Cambria Math" w:hAnsi="Cambria Math"/>
                <w:i/>
                <w:sz w:val="24"/>
                <w:szCs w:val="24"/>
              </w:rPr>
            </m:ctrlPr>
          </m:sub>
        </m:sSub>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ctrlPr>
                  <w:rPr>
                    <w:rFonts w:ascii="Cambria Math" w:hAnsi="Cambria Math"/>
                    <w:i/>
                    <w:sz w:val="24"/>
                    <w:szCs w:val="24"/>
                  </w:rPr>
                </m:ctrlPr>
              </m:e>
              <m:sub>
                <m:r>
                  <w:rPr>
                    <w:rFonts w:ascii="Cambria Math" w:hAnsi="Cambria Math"/>
                    <w:sz w:val="24"/>
                    <w:szCs w:val="24"/>
                  </w:rPr>
                  <m:t>j</m:t>
                </m:r>
                <m:ctrlPr>
                  <w:rPr>
                    <w:rFonts w:ascii="Cambria Math" w:hAnsi="Cambria Math"/>
                    <w:i/>
                    <w:sz w:val="24"/>
                    <w:szCs w:val="24"/>
                  </w:rPr>
                </m:ctrlPr>
              </m:sub>
            </m:sSub>
            <m:ctrlPr>
              <w:rPr>
                <w:rFonts w:ascii="Cambria Math" w:hAnsi="Cambria Math"/>
                <w:i/>
                <w:sz w:val="24"/>
                <w:szCs w:val="24"/>
              </w:rPr>
            </m:ctrlPr>
          </m:e>
        </m:d>
        <m:r>
          <m:rPr>
            <m:sty m:val="p"/>
          </m:rP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I</m:t>
            </m:r>
            <m:ctrlPr>
              <w:rPr>
                <w:rFonts w:ascii="Cambria Math" w:hAnsi="Cambria Math"/>
                <w:i/>
                <w:sz w:val="24"/>
                <w:szCs w:val="24"/>
              </w:rPr>
            </m:ctrlPr>
          </m:e>
          <m:sub>
            <m:sSub>
              <m:sSubPr>
                <m:ctrlPr>
                  <w:rPr>
                    <w:rFonts w:ascii="Cambria Math" w:hAnsi="Cambria Math"/>
                    <w:i/>
                    <w:sz w:val="24"/>
                    <w:szCs w:val="24"/>
                  </w:rPr>
                </m:ctrlPr>
              </m:sSubPr>
              <m:e>
                <m:r>
                  <w:rPr>
                    <w:rFonts w:ascii="Cambria Math" w:hAnsi="Cambria Math"/>
                    <w:sz w:val="24"/>
                    <w:szCs w:val="24"/>
                  </w:rPr>
                  <m:t>P</m:t>
                </m:r>
                <m:ctrlPr>
                  <w:rPr>
                    <w:rFonts w:ascii="Cambria Math" w:hAnsi="Cambria Math"/>
                    <w:i/>
                    <w:sz w:val="24"/>
                    <w:szCs w:val="24"/>
                  </w:rPr>
                </m:ctrlPr>
              </m:e>
              <m:sub>
                <m:r>
                  <w:rPr>
                    <w:rFonts w:ascii="Cambria Math" w:hAnsi="Cambria Math"/>
                    <w:sz w:val="24"/>
                    <w:szCs w:val="24"/>
                  </w:rPr>
                  <m:t>i</m:t>
                </m:r>
                <m:ctrlPr>
                  <w:rPr>
                    <w:rFonts w:ascii="Cambria Math" w:hAnsi="Cambria Math"/>
                    <w:i/>
                    <w:sz w:val="24"/>
                    <w:szCs w:val="24"/>
                  </w:rPr>
                </m:ctrlPr>
              </m:sub>
            </m:sSub>
            <m:ctrlPr>
              <w:rPr>
                <w:rFonts w:ascii="Cambria Math" w:hAnsi="Cambria Math"/>
                <w:i/>
                <w:sz w:val="24"/>
                <w:szCs w:val="24"/>
              </w:rPr>
            </m:ctrlPr>
          </m:sub>
        </m:sSub>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ctrlPr>
                  <w:rPr>
                    <w:rFonts w:ascii="Cambria Math" w:hAnsi="Cambria Math"/>
                    <w:i/>
                    <w:sz w:val="24"/>
                    <w:szCs w:val="24"/>
                  </w:rPr>
                </m:ctrlPr>
              </m:e>
              <m:sub>
                <m:r>
                  <w:rPr>
                    <w:rFonts w:ascii="Cambria Math" w:hAnsi="Cambria Math"/>
                    <w:sz w:val="24"/>
                    <w:szCs w:val="24"/>
                  </w:rPr>
                  <m:t>j</m:t>
                </m:r>
                <m:ctrlPr>
                  <w:rPr>
                    <w:rFonts w:ascii="Cambria Math" w:hAnsi="Cambria Math"/>
                    <w:i/>
                    <w:sz w:val="24"/>
                    <w:szCs w:val="24"/>
                  </w:rPr>
                </m:ctrlPr>
              </m:sub>
            </m:sSub>
            <m:ctrlPr>
              <w:rPr>
                <w:rFonts w:ascii="Cambria Math" w:hAnsi="Cambria Math"/>
                <w:i/>
                <w:sz w:val="24"/>
                <w:szCs w:val="24"/>
              </w:rPr>
            </m:ctrlPr>
          </m:e>
        </m:d>
        <m:r>
          <m:rPr>
            <m:sty m:val="p"/>
          </m:rP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F</m:t>
            </m:r>
            <m:ctrlPr>
              <w:rPr>
                <w:rFonts w:ascii="Cambria Math" w:hAnsi="Cambria Math"/>
                <w:i/>
                <w:sz w:val="24"/>
                <w:szCs w:val="24"/>
              </w:rPr>
            </m:ctrlPr>
          </m:e>
          <m:sub>
            <m:sSub>
              <m:sSubPr>
                <m:ctrlPr>
                  <w:rPr>
                    <w:rFonts w:ascii="Cambria Math" w:hAnsi="Cambria Math"/>
                    <w:i/>
                    <w:sz w:val="24"/>
                    <w:szCs w:val="24"/>
                  </w:rPr>
                </m:ctrlPr>
              </m:sSubPr>
              <m:e>
                <m:r>
                  <w:rPr>
                    <w:rFonts w:ascii="Cambria Math" w:hAnsi="Cambria Math"/>
                    <w:sz w:val="24"/>
                    <w:szCs w:val="24"/>
                  </w:rPr>
                  <m:t>P</m:t>
                </m:r>
                <m:ctrlPr>
                  <w:rPr>
                    <w:rFonts w:ascii="Cambria Math" w:hAnsi="Cambria Math"/>
                    <w:i/>
                    <w:sz w:val="24"/>
                    <w:szCs w:val="24"/>
                  </w:rPr>
                </m:ctrlPr>
              </m:e>
              <m:sub>
                <m:r>
                  <w:rPr>
                    <w:rFonts w:ascii="Cambria Math" w:hAnsi="Cambria Math"/>
                    <w:sz w:val="24"/>
                    <w:szCs w:val="24"/>
                  </w:rPr>
                  <m:t>i</m:t>
                </m:r>
                <m:ctrlPr>
                  <w:rPr>
                    <w:rFonts w:ascii="Cambria Math" w:hAnsi="Cambria Math"/>
                    <w:i/>
                    <w:sz w:val="24"/>
                    <w:szCs w:val="24"/>
                  </w:rPr>
                </m:ctrlPr>
              </m:sub>
            </m:sSub>
            <m:ctrlPr>
              <w:rPr>
                <w:rFonts w:ascii="Cambria Math" w:hAnsi="Cambria Math"/>
                <w:i/>
                <w:sz w:val="24"/>
                <w:szCs w:val="24"/>
              </w:rPr>
            </m:ctrlPr>
          </m:sub>
        </m:sSub>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ctrlPr>
                  <w:rPr>
                    <w:rFonts w:ascii="Cambria Math" w:hAnsi="Cambria Math"/>
                    <w:i/>
                    <w:sz w:val="24"/>
                    <w:szCs w:val="24"/>
                  </w:rPr>
                </m:ctrlPr>
              </m:e>
              <m:sub>
                <m:r>
                  <w:rPr>
                    <w:rFonts w:ascii="Cambria Math" w:hAnsi="Cambria Math"/>
                    <w:sz w:val="24"/>
                    <w:szCs w:val="24"/>
                  </w:rPr>
                  <m:t>j</m:t>
                </m:r>
                <m:ctrlPr>
                  <w:rPr>
                    <w:rFonts w:ascii="Cambria Math" w:hAnsi="Cambria Math"/>
                    <w:i/>
                    <w:sz w:val="24"/>
                    <w:szCs w:val="24"/>
                  </w:rPr>
                </m:ctrlPr>
              </m:sub>
            </m:sSub>
            <m:ctrlPr>
              <w:rPr>
                <w:rFonts w:ascii="Cambria Math" w:hAnsi="Cambria Math"/>
                <w:i/>
                <w:sz w:val="24"/>
                <w:szCs w:val="24"/>
              </w:rPr>
            </m:ctrlPr>
          </m:e>
        </m:d>
      </m:oMath>
      <w:r>
        <w:rPr>
          <w:rFonts w:hint="eastAsia"/>
          <w:sz w:val="24"/>
          <w:szCs w:val="24"/>
        </w:rPr>
        <w:t>表示舆情事件</w:t>
      </w:r>
      <m:oMath>
        <m:sSub>
          <m:sSubPr>
            <m:ctrlPr>
              <w:rPr>
                <w:rFonts w:ascii="Cambria Math" w:hAnsi="Cambria Math"/>
                <w:sz w:val="24"/>
                <w:szCs w:val="24"/>
              </w:rPr>
            </m:ctrlPr>
          </m:sSubPr>
          <m:e>
            <m:r>
              <w:rPr>
                <w:rFonts w:ascii="Cambria Math" w:hAnsi="Cambria Math"/>
                <w:sz w:val="24"/>
                <w:szCs w:val="24"/>
              </w:rPr>
              <m:t>P</m:t>
            </m:r>
            <m:ctrlPr>
              <w:rPr>
                <w:rFonts w:ascii="Cambria Math" w:hAnsi="Cambria Math"/>
                <w:sz w:val="24"/>
                <w:szCs w:val="24"/>
              </w:rPr>
            </m:ctrlPr>
          </m:e>
          <m:sub>
            <m:r>
              <w:rPr>
                <w:rFonts w:ascii="Cambria Math" w:hAnsi="Cambria Math"/>
                <w:sz w:val="24"/>
                <w:szCs w:val="24"/>
              </w:rPr>
              <m:t>i</m:t>
            </m:r>
            <m:ctrlPr>
              <w:rPr>
                <w:rFonts w:ascii="Cambria Math" w:hAnsi="Cambria Math"/>
                <w:sz w:val="24"/>
                <w:szCs w:val="24"/>
              </w:rPr>
            </m:ctrlPr>
          </m:sub>
        </m:sSub>
      </m:oMath>
      <w:r>
        <w:rPr>
          <w:rFonts w:hint="eastAsia"/>
          <w:sz w:val="24"/>
          <w:szCs w:val="24"/>
        </w:rPr>
        <w:t>在指标</w:t>
      </w:r>
      <m:oMath>
        <m:sSub>
          <m:sSubPr>
            <m:ctrlPr>
              <w:rPr>
                <w:rFonts w:ascii="Cambria Math" w:hAnsi="Cambria Math"/>
                <w:sz w:val="24"/>
                <w:szCs w:val="24"/>
              </w:rPr>
            </m:ctrlPr>
          </m:sSubPr>
          <m:e>
            <m:r>
              <w:rPr>
                <w:rFonts w:ascii="Cambria Math" w:hAnsi="Cambria Math"/>
                <w:sz w:val="24"/>
                <w:szCs w:val="24"/>
              </w:rPr>
              <m:t>X</m:t>
            </m:r>
            <m:ctrlPr>
              <w:rPr>
                <w:rFonts w:ascii="Cambria Math" w:hAnsi="Cambria Math"/>
                <w:sz w:val="24"/>
                <w:szCs w:val="24"/>
              </w:rPr>
            </m:ctrlPr>
          </m:e>
          <m:sub>
            <m:r>
              <w:rPr>
                <w:rFonts w:ascii="Cambria Math" w:hAnsi="Cambria Math"/>
                <w:sz w:val="24"/>
                <w:szCs w:val="24"/>
              </w:rPr>
              <m:t>j</m:t>
            </m:r>
            <m:ctrlPr>
              <w:rPr>
                <w:rFonts w:ascii="Cambria Math" w:hAnsi="Cambria Math"/>
                <w:sz w:val="24"/>
                <w:szCs w:val="24"/>
              </w:rPr>
            </m:ctrlPr>
          </m:sub>
        </m:sSub>
      </m:oMath>
      <w:r>
        <w:rPr>
          <w:rFonts w:hint="eastAsia"/>
          <w:sz w:val="24"/>
          <w:szCs w:val="24"/>
        </w:rPr>
        <w:t>上体现的真实程度、不确定程度和失真程度，评估者</w:t>
      </w:r>
      <m:oMath>
        <m:sSub>
          <m:sSubPr>
            <m:ctrlPr>
              <w:rPr>
                <w:rFonts w:ascii="Cambria Math" w:hAnsi="Cambria Math"/>
                <w:i/>
                <w:sz w:val="24"/>
                <w:szCs w:val="24"/>
              </w:rPr>
            </m:ctrlPr>
          </m:sSubPr>
          <m:e>
            <m:r>
              <w:rPr>
                <w:rFonts w:ascii="Cambria Math" w:hAnsi="Cambria Math"/>
                <w:sz w:val="24"/>
                <w:szCs w:val="24"/>
              </w:rPr>
              <m:t>Q</m:t>
            </m:r>
            <m:ctrlPr>
              <w:rPr>
                <w:rFonts w:ascii="Cambria Math" w:hAnsi="Cambria Math"/>
                <w:i/>
                <w:sz w:val="24"/>
                <w:szCs w:val="24"/>
              </w:rPr>
            </m:ctrlPr>
          </m:e>
          <m:sub>
            <m:r>
              <w:rPr>
                <w:rFonts w:ascii="Cambria Math" w:hAnsi="Cambria Math"/>
                <w:sz w:val="24"/>
                <w:szCs w:val="24"/>
              </w:rPr>
              <m:t>k</m:t>
            </m:r>
            <m:ctrlPr>
              <w:rPr>
                <w:rFonts w:ascii="Cambria Math" w:hAnsi="Cambria Math"/>
                <w:i/>
                <w:sz w:val="24"/>
                <w:szCs w:val="24"/>
              </w:rPr>
            </m:ctrlPr>
          </m:sub>
        </m:sSub>
      </m:oMath>
      <w:r>
        <w:rPr>
          <w:rFonts w:hint="eastAsia"/>
          <w:sz w:val="24"/>
          <w:szCs w:val="24"/>
        </w:rPr>
        <w:t>的风险评估矩阵为</w:t>
      </w:r>
      <m:oMath>
        <m:sSup>
          <m:sSupPr>
            <m:ctrlPr>
              <w:rPr>
                <w:rFonts w:ascii="Cambria Math" w:hAnsi="Cambria Math"/>
                <w:sz w:val="24"/>
                <w:szCs w:val="24"/>
              </w:rPr>
            </m:ctrlPr>
          </m:sSupPr>
          <m:e>
            <m:r>
              <w:rPr>
                <w:rFonts w:ascii="Cambria Math" w:hAnsi="Cambria Math"/>
                <w:sz w:val="24"/>
                <w:szCs w:val="24"/>
              </w:rPr>
              <m:t>Q</m:t>
            </m:r>
            <m:ctrlPr>
              <w:rPr>
                <w:rFonts w:ascii="Cambria Math" w:hAnsi="Cambria Math"/>
                <w:sz w:val="24"/>
                <w:szCs w:val="24"/>
              </w:rPr>
            </m:ctrlPr>
          </m:e>
          <m:sup>
            <m:r>
              <w:rPr>
                <w:rFonts w:ascii="Cambria Math" w:hAnsi="Cambria Math"/>
                <w:sz w:val="24"/>
                <w:szCs w:val="24"/>
              </w:rPr>
              <m:t>k</m:t>
            </m:r>
            <m:ctrlPr>
              <w:rPr>
                <w:rFonts w:ascii="Cambria Math" w:hAnsi="Cambria Math"/>
                <w:sz w:val="24"/>
                <w:szCs w:val="24"/>
              </w:rPr>
            </m:ctrlPr>
          </m:sup>
        </m:sSup>
        <m:r>
          <w:rPr>
            <w:rFonts w:ascii="Cambria Math" w:hAnsi="Cambria Math"/>
            <w:sz w:val="24"/>
            <w:szCs w:val="24"/>
          </w:rPr>
          <m:t>=</m:t>
        </m:r>
        <m:sSub>
          <m:sSubPr>
            <m:ctrlPr>
              <w:rPr>
                <w:rFonts w:ascii="Cambria Math" w:hAnsi="Cambria Math"/>
                <w:i/>
                <w:sz w:val="24"/>
                <w:szCs w:val="24"/>
              </w:rPr>
            </m:ctrlPr>
          </m:sSubPr>
          <m:e>
            <m:d>
              <m:dPr>
                <m:ctrlPr>
                  <w:rPr>
                    <w:rFonts w:ascii="Cambria Math" w:hAnsi="Cambria Math"/>
                    <w:i/>
                    <w:sz w:val="24"/>
                    <w:szCs w:val="24"/>
                  </w:rPr>
                </m:ctrlPr>
              </m:dPr>
              <m:e>
                <m:sSup>
                  <m:sSupPr>
                    <m:ctrlPr>
                      <w:rPr>
                        <w:rFonts w:ascii="Cambria Math" w:hAnsi="Cambria Math"/>
                        <w:i/>
                        <w:sz w:val="24"/>
                        <w:szCs w:val="24"/>
                      </w:rPr>
                    </m:ctrlPr>
                  </m:sSupPr>
                  <m:e>
                    <m:sSub>
                      <m:sSubPr>
                        <m:ctrlPr>
                          <w:rPr>
                            <w:rFonts w:ascii="Cambria Math" w:hAnsi="Cambria Math"/>
                            <w:i/>
                            <w:sz w:val="24"/>
                            <w:szCs w:val="24"/>
                          </w:rPr>
                        </m:ctrlPr>
                      </m:sSubPr>
                      <m:e>
                        <m:r>
                          <w:rPr>
                            <w:rFonts w:ascii="Cambria Math" w:hAnsi="Cambria Math"/>
                            <w:sz w:val="24"/>
                            <w:szCs w:val="24"/>
                          </w:rPr>
                          <m:t>α</m:t>
                        </m:r>
                        <m:ctrlPr>
                          <w:rPr>
                            <w:rFonts w:ascii="Cambria Math" w:hAnsi="Cambria Math"/>
                            <w:i/>
                            <w:sz w:val="24"/>
                            <w:szCs w:val="24"/>
                          </w:rPr>
                        </m:ctrlPr>
                      </m:e>
                      <m:sub>
                        <m:r>
                          <w:rPr>
                            <w:rFonts w:ascii="Cambria Math" w:hAnsi="Cambria Math"/>
                            <w:sz w:val="24"/>
                            <w:szCs w:val="24"/>
                          </w:rPr>
                          <m:t>ij</m:t>
                        </m:r>
                        <m:ctrlPr>
                          <w:rPr>
                            <w:rFonts w:ascii="Cambria Math" w:hAnsi="Cambria Math"/>
                            <w:i/>
                            <w:sz w:val="24"/>
                            <w:szCs w:val="24"/>
                          </w:rPr>
                        </m:ctrlPr>
                      </m:sub>
                    </m:sSub>
                    <m:ctrlPr>
                      <w:rPr>
                        <w:rFonts w:ascii="Cambria Math" w:hAnsi="Cambria Math"/>
                        <w:i/>
                        <w:sz w:val="24"/>
                        <w:szCs w:val="24"/>
                      </w:rPr>
                    </m:ctrlPr>
                  </m:e>
                  <m:sup>
                    <m:r>
                      <w:rPr>
                        <w:rFonts w:ascii="Cambria Math" w:hAnsi="Cambria Math"/>
                        <w:sz w:val="24"/>
                        <w:szCs w:val="24"/>
                      </w:rPr>
                      <m:t>k</m:t>
                    </m:r>
                    <m:ctrlPr>
                      <w:rPr>
                        <w:rFonts w:ascii="Cambria Math" w:hAnsi="Cambria Math"/>
                        <w:i/>
                        <w:sz w:val="24"/>
                        <w:szCs w:val="24"/>
                      </w:rPr>
                    </m:ctrlPr>
                  </m:sup>
                </m:sSup>
                <m:ctrlPr>
                  <w:rPr>
                    <w:rFonts w:ascii="Cambria Math" w:hAnsi="Cambria Math"/>
                    <w:i/>
                    <w:sz w:val="24"/>
                    <w:szCs w:val="24"/>
                  </w:rPr>
                </m:ctrlPr>
              </m:e>
            </m:d>
            <m:ctrlPr>
              <w:rPr>
                <w:rFonts w:ascii="Cambria Math" w:hAnsi="Cambria Math"/>
                <w:i/>
                <w:sz w:val="24"/>
                <w:szCs w:val="24"/>
              </w:rPr>
            </m:ctrlPr>
          </m:e>
          <m:sub>
            <m:r>
              <w:rPr>
                <w:rFonts w:ascii="Cambria Math" w:hAnsi="Cambria Math"/>
                <w:sz w:val="24"/>
                <w:szCs w:val="24"/>
              </w:rPr>
              <m:t>m×n</m:t>
            </m:r>
            <m:ctrlPr>
              <w:rPr>
                <w:rFonts w:ascii="Cambria Math" w:hAnsi="Cambria Math"/>
                <w:i/>
                <w:sz w:val="24"/>
                <w:szCs w:val="24"/>
              </w:rPr>
            </m:ctrlPr>
          </m:sub>
        </m:sSub>
        <m:r>
          <m:rPr>
            <m:sty m:val="p"/>
          </m:rPr>
          <w:rPr>
            <w:rFonts w:ascii="Cambria Math" w:hAnsi="Cambria Math"/>
            <w:sz w:val="24"/>
            <w:szCs w:val="24"/>
          </w:rPr>
          <m:t>(k=1,⋯,u)</m:t>
        </m:r>
      </m:oMath>
      <w:r>
        <w:rPr>
          <w:rFonts w:hint="eastAsia"/>
          <w:sz w:val="24"/>
          <w:szCs w:val="24"/>
        </w:rPr>
        <w:t>。则评估者进行高校网络舆情风险评估的步骤如下：</w:t>
      </w:r>
    </w:p>
    <w:p>
      <w:pPr>
        <w:ind w:firstLine="480" w:firstLineChars="200"/>
        <w:rPr>
          <w:sz w:val="24"/>
          <w:szCs w:val="24"/>
        </w:rPr>
      </w:pPr>
      <w:r>
        <w:rPr>
          <w:rFonts w:hint="eastAsia"/>
          <w:sz w:val="24"/>
          <w:szCs w:val="24"/>
        </w:rPr>
        <w:t>步骤1：确定评估者的权重</w:t>
      </w:r>
      <m:oMath>
        <m:sSub>
          <m:sSubPr>
            <m:ctrlPr>
              <w:rPr>
                <w:rFonts w:ascii="Cambria Math" w:hAnsi="Cambria Math"/>
                <w:i/>
                <w:sz w:val="24"/>
                <w:szCs w:val="24"/>
              </w:rPr>
            </m:ctrlPr>
          </m:sSubPr>
          <m:e>
            <m:r>
              <w:rPr>
                <w:rFonts w:ascii="Cambria Math" w:hAnsi="Cambria Math"/>
                <w:sz w:val="24"/>
                <w:szCs w:val="24"/>
              </w:rPr>
              <m:t>q</m:t>
            </m:r>
            <m:ctrlPr>
              <w:rPr>
                <w:rFonts w:ascii="Cambria Math" w:hAnsi="Cambria Math"/>
                <w:i/>
                <w:sz w:val="24"/>
                <w:szCs w:val="24"/>
              </w:rPr>
            </m:ctrlPr>
          </m:e>
          <m:sub>
            <m:r>
              <w:rPr>
                <w:rFonts w:ascii="Cambria Math" w:hAnsi="Cambria Math"/>
                <w:sz w:val="24"/>
                <w:szCs w:val="24"/>
              </w:rPr>
              <m:t>k</m:t>
            </m:r>
            <m:ctrlPr>
              <w:rPr>
                <w:rFonts w:ascii="Cambria Math" w:hAnsi="Cambria Math"/>
                <w:i/>
                <w:sz w:val="24"/>
                <w:szCs w:val="24"/>
              </w:rPr>
            </m:ctrlPr>
          </m:sub>
        </m:sSub>
      </m:oMath>
      <w:r>
        <w:rPr>
          <w:rFonts w:hint="eastAsia"/>
          <w:sz w:val="24"/>
          <w:szCs w:val="24"/>
        </w:rPr>
        <w:t>。根据评估者的工作年限a、专业能力b、风险评估经验c三个方面的得分情况确定评估者加权后的权重，按照舆情事件的特点相应调整三个部分对应的比重；</w:t>
      </w:r>
    </w:p>
    <w:p>
      <w:pPr>
        <w:ind w:firstLine="480" w:firstLineChars="200"/>
        <w:rPr>
          <w:sz w:val="24"/>
          <w:szCs w:val="24"/>
        </w:rPr>
      </w:pPr>
      <w:r>
        <w:rPr>
          <w:rFonts w:hint="eastAsia"/>
          <w:sz w:val="24"/>
          <w:szCs w:val="24"/>
        </w:rPr>
        <w:t>步骤2：利用定义1和定义2的公式求出指标权重。计算u个风险评估者组成的评估矩阵所对应的指标权重</w:t>
      </w:r>
      <m:oMath>
        <m:sSup>
          <m:sSupPr>
            <m:ctrlPr>
              <w:rPr>
                <w:rFonts w:ascii="Cambria Math" w:hAnsi="Cambria Math"/>
                <w:i/>
                <w:sz w:val="24"/>
                <w:szCs w:val="24"/>
              </w:rPr>
            </m:ctrlPr>
          </m:sSupPr>
          <m:e>
            <m:r>
              <w:rPr>
                <w:rFonts w:ascii="Cambria Math" w:hAnsi="Cambria Math"/>
                <w:sz w:val="24"/>
                <w:szCs w:val="24"/>
              </w:rPr>
              <m:t>W</m:t>
            </m:r>
            <m:ctrlPr>
              <w:rPr>
                <w:rFonts w:ascii="Cambria Math" w:hAnsi="Cambria Math"/>
                <w:i/>
                <w:sz w:val="24"/>
                <w:szCs w:val="24"/>
              </w:rPr>
            </m:ctrlPr>
          </m:e>
          <m:sup>
            <m:r>
              <w:rPr>
                <w:rFonts w:ascii="Cambria Math" w:hAnsi="Cambria Math"/>
                <w:sz w:val="24"/>
                <w:szCs w:val="24"/>
              </w:rPr>
              <m:t>k</m:t>
            </m:r>
            <m:ctrlPr>
              <w:rPr>
                <w:rFonts w:ascii="Cambria Math" w:hAnsi="Cambria Math"/>
                <w:i/>
                <w:sz w:val="24"/>
                <w:szCs w:val="24"/>
              </w:rPr>
            </m:ctrlPr>
          </m:sup>
        </m:sSup>
        <m:r>
          <w:rPr>
            <w:rFonts w:ascii="Cambria Math" w:hAnsi="Cambria Math"/>
            <w:sz w:val="24"/>
            <w:szCs w:val="24"/>
          </w:rPr>
          <m:t>=</m:t>
        </m:r>
        <m:d>
          <m:dPr>
            <m:ctrlPr>
              <w:rPr>
                <w:rFonts w:ascii="Cambria Math" w:hAnsi="Cambria Math"/>
                <w:i/>
                <w:sz w:val="24"/>
                <w:szCs w:val="24"/>
              </w:rPr>
            </m:ctrlPr>
          </m:dPr>
          <m:e>
            <m:sSup>
              <m:sSupPr>
                <m:ctrlPr>
                  <w:rPr>
                    <w:rFonts w:ascii="Cambria Math" w:hAnsi="Cambria Math"/>
                    <w:i/>
                    <w:sz w:val="24"/>
                    <w:szCs w:val="24"/>
                  </w:rPr>
                </m:ctrlPr>
              </m:sSupPr>
              <m:e>
                <m:sSub>
                  <m:sSubPr>
                    <m:ctrlPr>
                      <w:rPr>
                        <w:rFonts w:ascii="Cambria Math" w:hAnsi="Cambria Math"/>
                        <w:i/>
                        <w:sz w:val="24"/>
                        <w:szCs w:val="24"/>
                      </w:rPr>
                    </m:ctrlPr>
                  </m:sSubPr>
                  <m:e>
                    <m:r>
                      <w:rPr>
                        <w:rFonts w:ascii="Cambria Math" w:hAnsi="Cambria Math"/>
                        <w:sz w:val="24"/>
                        <w:szCs w:val="24"/>
                      </w:rPr>
                      <m:t>W</m:t>
                    </m:r>
                    <m:ctrlPr>
                      <w:rPr>
                        <w:rFonts w:ascii="Cambria Math" w:hAnsi="Cambria Math"/>
                        <w:i/>
                        <w:sz w:val="24"/>
                        <w:szCs w:val="24"/>
                      </w:rPr>
                    </m:ctrlPr>
                  </m:e>
                  <m:sub>
                    <m:r>
                      <w:rPr>
                        <w:rFonts w:ascii="Cambria Math" w:hAnsi="Cambria Math"/>
                        <w:sz w:val="24"/>
                        <w:szCs w:val="24"/>
                      </w:rPr>
                      <m:t>1</m:t>
                    </m:r>
                    <m:ctrlPr>
                      <w:rPr>
                        <w:rFonts w:ascii="Cambria Math" w:hAnsi="Cambria Math"/>
                        <w:i/>
                        <w:sz w:val="24"/>
                        <w:szCs w:val="24"/>
                      </w:rPr>
                    </m:ctrlPr>
                  </m:sub>
                </m:sSub>
                <m:ctrlPr>
                  <w:rPr>
                    <w:rFonts w:ascii="Cambria Math" w:hAnsi="Cambria Math"/>
                    <w:i/>
                    <w:sz w:val="24"/>
                    <w:szCs w:val="24"/>
                  </w:rPr>
                </m:ctrlPr>
              </m:e>
              <m:sup>
                <m:r>
                  <w:rPr>
                    <w:rFonts w:ascii="Cambria Math" w:hAnsi="Cambria Math"/>
                    <w:sz w:val="24"/>
                    <w:szCs w:val="24"/>
                  </w:rPr>
                  <m:t>k</m:t>
                </m:r>
                <m:ctrlPr>
                  <w:rPr>
                    <w:rFonts w:ascii="Cambria Math" w:hAnsi="Cambria Math"/>
                    <w:i/>
                    <w:sz w:val="24"/>
                    <w:szCs w:val="24"/>
                  </w:rPr>
                </m:ctrlPr>
              </m:sup>
            </m:sSup>
            <m:r>
              <m:rPr>
                <m:sty m:val="p"/>
              </m:rPr>
              <w:rPr>
                <w:rFonts w:ascii="Cambria Math" w:hAnsi="Cambria Math"/>
                <w:sz w:val="24"/>
                <w:szCs w:val="24"/>
              </w:rPr>
              <m:t>,</m:t>
            </m:r>
            <m:sSup>
              <m:sSupPr>
                <m:ctrlPr>
                  <w:rPr>
                    <w:rFonts w:ascii="Cambria Math" w:hAnsi="Cambria Math"/>
                    <w:sz w:val="24"/>
                    <w:szCs w:val="24"/>
                  </w:rPr>
                </m:ctrlPr>
              </m:sSupPr>
              <m:e>
                <m:sSub>
                  <m:sSubPr>
                    <m:ctrlPr>
                      <w:rPr>
                        <w:rFonts w:ascii="Cambria Math" w:hAnsi="Cambria Math"/>
                        <w:i/>
                        <w:sz w:val="24"/>
                        <w:szCs w:val="24"/>
                      </w:rPr>
                    </m:ctrlPr>
                  </m:sSubPr>
                  <m:e>
                    <m:r>
                      <w:rPr>
                        <w:rFonts w:ascii="Cambria Math" w:hAnsi="Cambria Math"/>
                        <w:sz w:val="24"/>
                        <w:szCs w:val="24"/>
                      </w:rPr>
                      <m:t>W</m:t>
                    </m:r>
                    <m:ctrlPr>
                      <w:rPr>
                        <w:rFonts w:ascii="Cambria Math" w:hAnsi="Cambria Math"/>
                        <w:i/>
                        <w:sz w:val="24"/>
                        <w:szCs w:val="24"/>
                      </w:rPr>
                    </m:ctrlPr>
                  </m:e>
                  <m:sub>
                    <m:r>
                      <w:rPr>
                        <w:rFonts w:ascii="Cambria Math" w:hAnsi="Cambria Math"/>
                        <w:sz w:val="24"/>
                        <w:szCs w:val="24"/>
                      </w:rPr>
                      <m:t>2</m:t>
                    </m:r>
                    <m:ctrlPr>
                      <w:rPr>
                        <w:rFonts w:ascii="Cambria Math" w:hAnsi="Cambria Math"/>
                        <w:i/>
                        <w:sz w:val="24"/>
                        <w:szCs w:val="24"/>
                      </w:rPr>
                    </m:ctrlPr>
                  </m:sub>
                </m:sSub>
                <m:ctrlPr>
                  <w:rPr>
                    <w:rFonts w:ascii="Cambria Math" w:hAnsi="Cambria Math"/>
                    <w:sz w:val="24"/>
                    <w:szCs w:val="24"/>
                  </w:rPr>
                </m:ctrlPr>
              </m:e>
              <m:sup>
                <m:r>
                  <w:rPr>
                    <w:rFonts w:ascii="Cambria Math" w:hAnsi="Cambria Math"/>
                    <w:sz w:val="24"/>
                    <w:szCs w:val="24"/>
                  </w:rPr>
                  <m:t>k</m:t>
                </m:r>
                <m:ctrlPr>
                  <w:rPr>
                    <w:rFonts w:ascii="Cambria Math" w:hAnsi="Cambria Math"/>
                    <w:sz w:val="24"/>
                    <w:szCs w:val="24"/>
                  </w:rPr>
                </m:ctrlPr>
              </m:sup>
            </m:sSup>
            <m:r>
              <w:rPr>
                <w:rFonts w:ascii="Cambria Math" w:hAnsi="Cambria Math"/>
                <w:sz w:val="24"/>
                <w:szCs w:val="24"/>
              </w:rPr>
              <m:t>,⋯,</m:t>
            </m:r>
            <m:sSup>
              <m:sSupPr>
                <m:ctrlPr>
                  <w:rPr>
                    <w:rFonts w:ascii="Cambria Math" w:hAnsi="Cambria Math"/>
                    <w:i/>
                    <w:sz w:val="24"/>
                    <w:szCs w:val="24"/>
                  </w:rPr>
                </m:ctrlPr>
              </m:sSupPr>
              <m:e>
                <m:sSub>
                  <m:sSubPr>
                    <m:ctrlPr>
                      <w:rPr>
                        <w:rFonts w:ascii="Cambria Math" w:hAnsi="Cambria Math"/>
                        <w:i/>
                        <w:sz w:val="24"/>
                        <w:szCs w:val="24"/>
                      </w:rPr>
                    </m:ctrlPr>
                  </m:sSubPr>
                  <m:e>
                    <m:r>
                      <w:rPr>
                        <w:rFonts w:ascii="Cambria Math" w:hAnsi="Cambria Math"/>
                        <w:sz w:val="24"/>
                        <w:szCs w:val="24"/>
                      </w:rPr>
                      <m:t>W</m:t>
                    </m:r>
                    <m:ctrlPr>
                      <w:rPr>
                        <w:rFonts w:ascii="Cambria Math" w:hAnsi="Cambria Math"/>
                        <w:i/>
                        <w:sz w:val="24"/>
                        <w:szCs w:val="24"/>
                      </w:rPr>
                    </m:ctrlPr>
                  </m:e>
                  <m:sub>
                    <m:r>
                      <w:rPr>
                        <w:rFonts w:ascii="Cambria Math" w:hAnsi="Cambria Math"/>
                        <w:sz w:val="24"/>
                        <w:szCs w:val="24"/>
                      </w:rPr>
                      <m:t>n</m:t>
                    </m:r>
                    <m:ctrlPr>
                      <w:rPr>
                        <w:rFonts w:ascii="Cambria Math" w:hAnsi="Cambria Math"/>
                        <w:i/>
                        <w:sz w:val="24"/>
                        <w:szCs w:val="24"/>
                      </w:rPr>
                    </m:ctrlPr>
                  </m:sub>
                </m:sSub>
                <m:ctrlPr>
                  <w:rPr>
                    <w:rFonts w:ascii="Cambria Math" w:hAnsi="Cambria Math"/>
                    <w:i/>
                    <w:sz w:val="24"/>
                    <w:szCs w:val="24"/>
                  </w:rPr>
                </m:ctrlPr>
              </m:e>
              <m:sup>
                <m:r>
                  <w:rPr>
                    <w:rFonts w:ascii="Cambria Math" w:hAnsi="Cambria Math"/>
                    <w:sz w:val="24"/>
                    <w:szCs w:val="24"/>
                  </w:rPr>
                  <m:t>k</m:t>
                </m:r>
                <m:ctrlPr>
                  <w:rPr>
                    <w:rFonts w:ascii="Cambria Math" w:hAnsi="Cambria Math"/>
                    <w:i/>
                    <w:sz w:val="24"/>
                    <w:szCs w:val="24"/>
                  </w:rPr>
                </m:ctrlPr>
              </m:sup>
            </m:sSup>
            <m:ctrlPr>
              <w:rPr>
                <w:rFonts w:ascii="Cambria Math" w:hAnsi="Cambria Math"/>
                <w:i/>
                <w:sz w:val="24"/>
                <w:szCs w:val="24"/>
              </w:rPr>
            </m:ctrlPr>
          </m:e>
        </m:d>
      </m:oMath>
      <w:r>
        <w:rPr>
          <w:rFonts w:hint="eastAsia"/>
          <w:sz w:val="24"/>
          <w:szCs w:val="24"/>
        </w:rPr>
        <w:t>，将指标权重和评估者权重进行加权得到最终权重值</w:t>
      </w:r>
      <m:oMath>
        <m:sSub>
          <m:sSubPr>
            <m:ctrlPr>
              <w:rPr>
                <w:rFonts w:ascii="Cambria Math" w:hAnsi="Cambria Math"/>
                <w:i/>
                <w:sz w:val="24"/>
                <w:szCs w:val="24"/>
              </w:rPr>
            </m:ctrlPr>
          </m:sSubPr>
          <m:e>
            <m:r>
              <w:rPr>
                <w:rFonts w:ascii="Cambria Math" w:hAnsi="Cambria Math"/>
                <w:sz w:val="24"/>
                <w:szCs w:val="24"/>
              </w:rPr>
              <m:t>W</m:t>
            </m:r>
            <m:ctrlPr>
              <w:rPr>
                <w:rFonts w:ascii="Cambria Math" w:hAnsi="Cambria Math"/>
                <w:i/>
                <w:sz w:val="24"/>
                <w:szCs w:val="24"/>
              </w:rPr>
            </m:ctrlPr>
          </m:e>
          <m:sub>
            <m:r>
              <w:rPr>
                <w:rFonts w:ascii="Cambria Math" w:hAnsi="Cambria Math"/>
                <w:sz w:val="24"/>
                <w:szCs w:val="24"/>
              </w:rPr>
              <m:t>j</m:t>
            </m:r>
            <m:ctrlPr>
              <w:rPr>
                <w:rFonts w:ascii="Cambria Math" w:hAnsi="Cambria Math"/>
                <w:i/>
                <w:sz w:val="24"/>
                <w:szCs w:val="24"/>
              </w:rPr>
            </m:ctrlPr>
          </m:sub>
        </m:sSub>
        <m:r>
          <w:rPr>
            <w:rFonts w:ascii="Cambria Math" w:hAnsi="Cambria Math"/>
            <w:sz w:val="24"/>
            <w:szCs w:val="24"/>
          </w:rPr>
          <m:t>=</m:t>
        </m:r>
        <m:nary>
          <m:naryPr>
            <m:chr m:val="∑"/>
            <m:limLoc m:val="undOvr"/>
            <m:ctrlPr>
              <w:rPr>
                <w:rFonts w:ascii="Cambria Math" w:hAnsi="Cambria Math"/>
                <w:i/>
                <w:sz w:val="24"/>
                <w:szCs w:val="24"/>
              </w:rPr>
            </m:ctrlPr>
          </m:naryPr>
          <m:sub>
            <m:r>
              <w:rPr>
                <w:rFonts w:ascii="Cambria Math" w:hAnsi="Cambria Math"/>
                <w:sz w:val="24"/>
                <w:szCs w:val="24"/>
              </w:rPr>
              <m:t>k=1</m:t>
            </m:r>
            <m:ctrlPr>
              <w:rPr>
                <w:rFonts w:ascii="Cambria Math" w:hAnsi="Cambria Math"/>
                <w:i/>
                <w:sz w:val="24"/>
                <w:szCs w:val="24"/>
              </w:rPr>
            </m:ctrlPr>
          </m:sub>
          <m:sup>
            <m:r>
              <w:rPr>
                <w:rFonts w:ascii="Cambria Math" w:hAnsi="Cambria Math"/>
                <w:sz w:val="24"/>
                <w:szCs w:val="24"/>
              </w:rPr>
              <m:t>u</m:t>
            </m:r>
            <m:ctrlPr>
              <w:rPr>
                <w:rFonts w:ascii="Cambria Math" w:hAnsi="Cambria Math"/>
                <w:i/>
                <w:sz w:val="24"/>
                <w:szCs w:val="24"/>
              </w:rPr>
            </m:ctrlPr>
          </m:sup>
          <m:e>
            <m:sSub>
              <m:sSubPr>
                <m:ctrlPr>
                  <w:rPr>
                    <w:rFonts w:ascii="Cambria Math" w:hAnsi="Cambria Math"/>
                    <w:i/>
                    <w:sz w:val="24"/>
                    <w:szCs w:val="24"/>
                  </w:rPr>
                </m:ctrlPr>
              </m:sSubPr>
              <m:e>
                <m:r>
                  <w:rPr>
                    <w:rFonts w:ascii="Cambria Math" w:hAnsi="Cambria Math"/>
                    <w:sz w:val="24"/>
                    <w:szCs w:val="24"/>
                  </w:rPr>
                  <m:t>q</m:t>
                </m:r>
                <m:ctrlPr>
                  <w:rPr>
                    <w:rFonts w:ascii="Cambria Math" w:hAnsi="Cambria Math"/>
                    <w:i/>
                    <w:sz w:val="24"/>
                    <w:szCs w:val="24"/>
                  </w:rPr>
                </m:ctrlPr>
              </m:e>
              <m:sub>
                <m:r>
                  <w:rPr>
                    <w:rFonts w:ascii="Cambria Math" w:hAnsi="Cambria Math"/>
                    <w:sz w:val="24"/>
                    <w:szCs w:val="24"/>
                  </w:rPr>
                  <m:t>k</m:t>
                </m:r>
                <m:ctrlPr>
                  <w:rPr>
                    <w:rFonts w:ascii="Cambria Math" w:hAnsi="Cambria Math"/>
                    <w:i/>
                    <w:sz w:val="24"/>
                    <w:szCs w:val="24"/>
                  </w:rPr>
                </m:ctrlPr>
              </m:sub>
            </m:sSub>
            <m:sSup>
              <m:sSupPr>
                <m:ctrlPr>
                  <w:rPr>
                    <w:rFonts w:ascii="Cambria Math" w:hAnsi="Cambria Math"/>
                    <w:i/>
                    <w:sz w:val="24"/>
                    <w:szCs w:val="24"/>
                  </w:rPr>
                </m:ctrlPr>
              </m:sSupPr>
              <m:e>
                <m:sSub>
                  <m:sSubPr>
                    <m:ctrlPr>
                      <w:rPr>
                        <w:rFonts w:ascii="Cambria Math" w:hAnsi="Cambria Math"/>
                        <w:i/>
                        <w:sz w:val="24"/>
                        <w:szCs w:val="24"/>
                      </w:rPr>
                    </m:ctrlPr>
                  </m:sSubPr>
                  <m:e>
                    <m:r>
                      <w:rPr>
                        <w:rFonts w:ascii="Cambria Math" w:hAnsi="Cambria Math"/>
                        <w:sz w:val="24"/>
                        <w:szCs w:val="24"/>
                      </w:rPr>
                      <m:t>W</m:t>
                    </m:r>
                    <m:ctrlPr>
                      <w:rPr>
                        <w:rFonts w:ascii="Cambria Math" w:hAnsi="Cambria Math"/>
                        <w:i/>
                        <w:sz w:val="24"/>
                        <w:szCs w:val="24"/>
                      </w:rPr>
                    </m:ctrlPr>
                  </m:e>
                  <m:sub>
                    <m:r>
                      <w:rPr>
                        <w:rFonts w:ascii="Cambria Math" w:hAnsi="Cambria Math"/>
                        <w:sz w:val="24"/>
                        <w:szCs w:val="24"/>
                      </w:rPr>
                      <m:t>j</m:t>
                    </m:r>
                    <m:ctrlPr>
                      <w:rPr>
                        <w:rFonts w:ascii="Cambria Math" w:hAnsi="Cambria Math"/>
                        <w:i/>
                        <w:sz w:val="24"/>
                        <w:szCs w:val="24"/>
                      </w:rPr>
                    </m:ctrlPr>
                  </m:sub>
                </m:sSub>
                <m:ctrlPr>
                  <w:rPr>
                    <w:rFonts w:ascii="Cambria Math" w:hAnsi="Cambria Math"/>
                    <w:i/>
                    <w:sz w:val="24"/>
                    <w:szCs w:val="24"/>
                  </w:rPr>
                </m:ctrlPr>
              </m:e>
              <m:sup>
                <m:r>
                  <w:rPr>
                    <w:rFonts w:ascii="Cambria Math" w:hAnsi="Cambria Math"/>
                    <w:sz w:val="24"/>
                    <w:szCs w:val="24"/>
                  </w:rPr>
                  <m:t>k</m:t>
                </m:r>
                <m:ctrlPr>
                  <w:rPr>
                    <w:rFonts w:ascii="Cambria Math" w:hAnsi="Cambria Math"/>
                    <w:i/>
                    <w:sz w:val="24"/>
                    <w:szCs w:val="24"/>
                  </w:rPr>
                </m:ctrlPr>
              </m:sup>
            </m:sSup>
            <m:ctrlPr>
              <w:rPr>
                <w:rFonts w:ascii="Cambria Math" w:hAnsi="Cambria Math"/>
                <w:i/>
                <w:sz w:val="24"/>
                <w:szCs w:val="24"/>
              </w:rPr>
            </m:ctrlPr>
          </m:e>
        </m:nary>
      </m:oMath>
      <w:r>
        <w:rPr>
          <w:rFonts w:hint="eastAsia"/>
          <w:sz w:val="24"/>
          <w:szCs w:val="24"/>
        </w:rPr>
        <w:t>。</w:t>
      </w:r>
    </w:p>
    <w:p>
      <w:pPr>
        <w:ind w:firstLine="480" w:firstLineChars="200"/>
        <w:rPr>
          <w:sz w:val="24"/>
          <w:szCs w:val="24"/>
        </w:rPr>
      </w:pPr>
      <w:r>
        <w:rPr>
          <w:rFonts w:hint="eastAsia"/>
          <w:sz w:val="24"/>
          <w:szCs w:val="24"/>
        </w:rPr>
        <w:t>步骤3：根据加权后的指标权重进行优先度排序，根据上文的高校网络舆情风险评估指标体系形成最终的风险评估方案。</w:t>
      </w:r>
    </w:p>
    <w:p>
      <w:pPr>
        <w:rPr>
          <w:sz w:val="24"/>
          <w:szCs w:val="24"/>
        </w:rPr>
      </w:pPr>
    </w:p>
    <w:p>
      <w:pPr>
        <w:rPr>
          <w:rFonts w:asciiTheme="minorEastAsia" w:hAnsiTheme="minorEastAsia"/>
          <w:b/>
          <w:sz w:val="30"/>
          <w:szCs w:val="30"/>
        </w:rPr>
      </w:pPr>
      <w:r>
        <w:rPr>
          <w:rFonts w:hint="eastAsia" w:asciiTheme="minorEastAsia" w:hAnsiTheme="minorEastAsia"/>
          <w:b/>
          <w:sz w:val="30"/>
          <w:szCs w:val="30"/>
        </w:rPr>
        <w:t>4  实证分析</w:t>
      </w:r>
    </w:p>
    <w:p>
      <w:pPr>
        <w:ind w:firstLine="480" w:firstLineChars="200"/>
        <w:rPr>
          <w:sz w:val="24"/>
          <w:szCs w:val="24"/>
        </w:rPr>
      </w:pPr>
      <w:r>
        <w:rPr>
          <w:rFonts w:hint="eastAsia"/>
          <w:sz w:val="24"/>
          <w:szCs w:val="24"/>
        </w:rPr>
        <w:t>高校网络舆情风险评估是高校愈加重视的问题，在舆情产生不良影响之前加以控制和引导是每个高校追求的目标，建立一套科学的高校舆情风险评估指标体系有助于实现这一目标。</w:t>
      </w:r>
    </w:p>
    <w:p>
      <w:pPr>
        <w:rPr>
          <w:rFonts w:asciiTheme="minorEastAsia" w:hAnsiTheme="minorEastAsia"/>
          <w:b/>
          <w:sz w:val="28"/>
          <w:szCs w:val="28"/>
        </w:rPr>
      </w:pPr>
      <w:r>
        <w:rPr>
          <w:rFonts w:hint="eastAsia" w:asciiTheme="minorEastAsia" w:hAnsiTheme="minorEastAsia"/>
          <w:b/>
          <w:sz w:val="28"/>
          <w:szCs w:val="28"/>
        </w:rPr>
        <w:t>4.1  数据来源与分析</w:t>
      </w:r>
    </w:p>
    <w:p>
      <w:pPr>
        <w:ind w:firstLine="480" w:firstLineChars="200"/>
        <w:rPr>
          <w:sz w:val="24"/>
          <w:szCs w:val="24"/>
        </w:rPr>
      </w:pPr>
      <w:r>
        <w:rPr>
          <w:rFonts w:hint="eastAsia"/>
          <w:sz w:val="24"/>
          <w:szCs w:val="24"/>
        </w:rPr>
        <w:t>本文选取“西安交通大学”作为关键词进行实例分析，由于篇幅限制，仅对2018年1月18至1月24日七天内的数据进行具体分析，数据是通过新浪微舆情</w:t>
      </w:r>
      <w:r>
        <w:rPr>
          <w:kern w:val="0"/>
          <w:sz w:val="24"/>
          <w:vertAlign w:val="superscript"/>
        </w:rPr>
        <w:t>[1</w:t>
      </w:r>
      <w:r>
        <w:rPr>
          <w:rFonts w:hint="eastAsia"/>
          <w:kern w:val="0"/>
          <w:sz w:val="24"/>
          <w:vertAlign w:val="superscript"/>
        </w:rPr>
        <w:t>5</w:t>
      </w:r>
      <w:r>
        <w:rPr>
          <w:kern w:val="0"/>
          <w:sz w:val="24"/>
          <w:vertAlign w:val="superscript"/>
        </w:rPr>
        <w:t>]</w:t>
      </w:r>
      <w:r>
        <w:rPr>
          <w:rFonts w:hint="eastAsia"/>
          <w:sz w:val="24"/>
          <w:szCs w:val="24"/>
        </w:rPr>
        <w:t>获得，经过加工整理和统计后形成了两个维度的分析结果。</w:t>
      </w:r>
    </w:p>
    <w:p>
      <w:pPr>
        <w:rPr>
          <w:rFonts w:hint="eastAsia"/>
          <w:sz w:val="24"/>
          <w:szCs w:val="24"/>
        </w:rPr>
      </w:pPr>
      <w:r>
        <w:rPr>
          <w:kern w:val="0"/>
          <w:sz w:val="28"/>
          <w:szCs w:val="28"/>
        </w:rPr>
        <w:t>（1）</w:t>
      </w:r>
      <w:r>
        <w:rPr>
          <w:rFonts w:hint="eastAsia"/>
          <w:sz w:val="28"/>
          <w:szCs w:val="28"/>
        </w:rPr>
        <w:t>舆情特征维度</w:t>
      </w:r>
    </w:p>
    <w:p>
      <w:pPr>
        <w:ind w:firstLine="480" w:firstLineChars="200"/>
        <w:rPr>
          <w:rFonts w:hint="eastAsia"/>
          <w:sz w:val="24"/>
          <w:szCs w:val="24"/>
        </w:rPr>
      </w:pPr>
      <w:r>
        <w:rPr>
          <w:rFonts w:hint="eastAsia"/>
          <w:sz w:val="24"/>
          <w:szCs w:val="24"/>
        </w:rPr>
        <w:t>该词条在2018年1月19日09时热度达到了峰值35.89，声量走势达到了峰值578篇；；全网的关键词信息量达到13358条，其中微博有3050篇，客户端有1551篇，微信有718篇，论坛有2622篇，网站（包括新闻、政务、报刊、网站、博客、外媒和视频）有5425篇，其中新浪微博占39.27%，百度贴吧占29.55%，微信占9.21%；按照地域划分，发声地区主要集中在北京（7053条）、陕西（1733条）和广东（1248条）；在此期间转发量最多的网民转发了88次。</w:t>
      </w:r>
    </w:p>
    <w:p>
      <w:pPr>
        <w:ind w:firstLine="480" w:firstLineChars="200"/>
        <w:rPr>
          <w:sz w:val="24"/>
          <w:szCs w:val="24"/>
        </w:rPr>
      </w:pPr>
      <w:r>
        <w:rPr>
          <w:rFonts w:hint="eastAsia"/>
          <w:sz w:val="24"/>
          <w:szCs w:val="24"/>
        </w:rPr>
        <w:t>“西安交通大学”在此时间段内与“寒门博士之死”事件紧密联系，从“寒门博士之死”事件的发展趋势来看，在19日当天媒体曝光了杨宝德与导师聊天记录，西安交大回应取消女导师研究生招生资格等引起舆论最高峰，因此也使得该词条在当天热度达到了峰值，此后开始回落；在该事件传播途径中，微博是话题产生及传播的主要场所，同时也是“寒门博士之死”事件的舆论发酵场所，大量名气博主的加入也使得事件进一步传播扩散。由于西安交通大学位于陕西，陕西的网民对该词条表示了一定的关注，而北京基础设施健全、网民基数大且教育资源丰富，北京也就成为了发声最多的地区。</w:t>
      </w:r>
    </w:p>
    <w:p>
      <w:pPr>
        <w:rPr>
          <w:rFonts w:hint="eastAsia"/>
          <w:sz w:val="24"/>
          <w:szCs w:val="24"/>
        </w:rPr>
      </w:pPr>
      <w:r>
        <w:rPr>
          <w:kern w:val="0"/>
          <w:sz w:val="28"/>
          <w:szCs w:val="28"/>
        </w:rPr>
        <w:t>（</w:t>
      </w:r>
      <w:r>
        <w:rPr>
          <w:rFonts w:hint="eastAsia"/>
          <w:kern w:val="0"/>
          <w:sz w:val="28"/>
          <w:szCs w:val="28"/>
        </w:rPr>
        <w:t>2</w:t>
      </w:r>
      <w:r>
        <w:rPr>
          <w:kern w:val="0"/>
          <w:sz w:val="28"/>
          <w:szCs w:val="28"/>
        </w:rPr>
        <w:t>）</w:t>
      </w:r>
      <w:r>
        <w:rPr>
          <w:rFonts w:hint="eastAsia"/>
          <w:sz w:val="28"/>
          <w:szCs w:val="28"/>
        </w:rPr>
        <w:t>舆情语义维度</w:t>
      </w:r>
    </w:p>
    <w:p>
      <w:pPr>
        <w:ind w:firstLine="480" w:firstLineChars="200"/>
        <w:rPr>
          <w:rFonts w:hint="eastAsia"/>
          <w:sz w:val="24"/>
          <w:szCs w:val="24"/>
        </w:rPr>
      </w:pPr>
      <w:r>
        <w:rPr>
          <w:rFonts w:hint="eastAsia"/>
          <w:sz w:val="24"/>
          <w:szCs w:val="24"/>
        </w:rPr>
        <w:t>在与该词条相关的全部信息中，提及频次最高的词语依次为杨宝德、导师和西安交通大学，与核心词“杨宝德”关联最高的词语依次为导师、女友和发声；网民在微博、客户端、微信、论坛和其他来源中的友好度分别为63%、82%、83%、86%和91%；敏感（即负面）高频词有“自杀”、“溺亡”、“生病”、“报警”、“可怜”、“质疑”、“不好”、“失望”、“跳河”；男性占敏感用户的63.46%，按微博用户级别划分敏感达人占该级别的70.64%，敏感普通用户占该级别的38.02%，敏感橙V用户占该级别的37.50%；一次转发中敏感信息占41.01%，一次转发中敏感信息占60.96%，一次转发中敏感信息占78.33%，一次转发中敏感信息占58.06。</w:t>
      </w:r>
    </w:p>
    <w:p>
      <w:pPr>
        <w:ind w:firstLine="480" w:firstLineChars="200"/>
        <w:rPr>
          <w:sz w:val="24"/>
          <w:szCs w:val="24"/>
        </w:rPr>
      </w:pPr>
      <w:r>
        <w:rPr>
          <w:rFonts w:hint="eastAsia"/>
          <w:sz w:val="24"/>
          <w:szCs w:val="24"/>
        </w:rPr>
        <w:t>在数据采集的时间段内，网友因为“寒门博士之死”事件而对词条“西安交通大学”投入了关注，所以核心词汇和发声信息的语义内容都与此事件有关，且态度偏消极；此外发声的微博用户中，达人用户发表了大多数的负面信息，对事件的消极传播也起到了一定作用，但仍然有网友发表了正面言论或客观信息，尽管所占比例不超过一半。</w:t>
      </w:r>
    </w:p>
    <w:p>
      <w:pPr>
        <w:rPr>
          <w:rFonts w:asciiTheme="minorEastAsia" w:hAnsiTheme="minorEastAsia"/>
          <w:b/>
          <w:sz w:val="28"/>
          <w:szCs w:val="28"/>
        </w:rPr>
      </w:pPr>
      <w:r>
        <w:rPr>
          <w:rFonts w:hint="eastAsia" w:asciiTheme="minorEastAsia" w:hAnsiTheme="minorEastAsia"/>
          <w:b/>
          <w:sz w:val="28"/>
          <w:szCs w:val="28"/>
        </w:rPr>
        <w:t>4.2  风险评估</w:t>
      </w:r>
    </w:p>
    <w:p>
      <w:pPr>
        <w:ind w:firstLine="480" w:firstLineChars="200"/>
        <w:rPr>
          <w:sz w:val="24"/>
          <w:szCs w:val="24"/>
        </w:rPr>
      </w:pPr>
      <w:r>
        <w:rPr>
          <w:rFonts w:hint="eastAsia"/>
          <w:sz w:val="24"/>
          <w:szCs w:val="24"/>
        </w:rPr>
        <w:t>本研究邀请四位专家组成评估小组，对建立的高校网络舆情风险评估指标体系的八个指标进行评分，其中两位是舆情领域专家，两位是风险领域专家。指标的分值设置为[1，5]的整数区间，分值越高表示高校网络舆情风险评估等级越高，重要性越强。根据专家的工作年限、专业能力和风险评估经验确定四位专家的权重为[0.28,0.28,0.31,0.29]；对八个指标的分值做均值归一化处理后，根据单值中智集定义1和定义2计算八个指标的权重，与专家权重加权后得到指标大小排序为C2＞C3＞C7＞C5＞C4＞C1＞C6＞C8 ，即八个指标按重要性程度由高到低依次为发布数量、点击数量、发布时间、态度倾向、真实度和结束时间。</w:t>
      </w:r>
    </w:p>
    <w:p>
      <w:pPr>
        <w:rPr>
          <w:rFonts w:asciiTheme="minorEastAsia" w:hAnsiTheme="minorEastAsia"/>
          <w:b/>
          <w:sz w:val="28"/>
          <w:szCs w:val="28"/>
        </w:rPr>
      </w:pPr>
      <w:r>
        <w:rPr>
          <w:rFonts w:hint="eastAsia" w:asciiTheme="minorEastAsia" w:hAnsiTheme="minorEastAsia"/>
          <w:b/>
          <w:sz w:val="28"/>
          <w:szCs w:val="28"/>
        </w:rPr>
        <w:t>4.3  结果验证</w:t>
      </w:r>
    </w:p>
    <w:p>
      <w:pPr>
        <w:ind w:firstLine="480" w:firstLineChars="200"/>
        <w:rPr>
          <w:rFonts w:hint="eastAsia"/>
          <w:sz w:val="24"/>
          <w:szCs w:val="24"/>
        </w:rPr>
      </w:pPr>
      <w:r>
        <w:rPr>
          <w:rFonts w:hint="eastAsia"/>
          <w:sz w:val="24"/>
          <w:szCs w:val="24"/>
        </w:rPr>
        <w:t>根据新浪微舆情七天显示的关于“西安交通大学”的关键词分析，该词条由于与热点事件“寒门博士之死”相关，产生了发文量、点击和评论量的峰值，发文量和评论量（转发量）的态度倾向也会对舆情风险产生影响，太多负面发声会加大舆情引导的难度，此时应结合舆情事件的真实程度进行及时的控制。</w:t>
      </w:r>
    </w:p>
    <w:p>
      <w:pPr>
        <w:ind w:firstLine="480" w:firstLineChars="200"/>
        <w:rPr>
          <w:rFonts w:hint="eastAsia"/>
          <w:sz w:val="24"/>
          <w:szCs w:val="24"/>
        </w:rPr>
      </w:pPr>
      <w:r>
        <w:rPr>
          <w:rFonts w:hint="eastAsia"/>
          <w:sz w:val="24"/>
          <w:szCs w:val="24"/>
        </w:rPr>
        <w:t>高校在进行舆情监控时应做到以下三点：①在舆情尚在酝酿时，实时锁定引起高校词条波动（热度上升）的事件并进行分析，查看该事件的态度是否负面、是否真实，对于负面事件和虚假事件要尽早处理，例如：通过官方途径发表正面回应或辟谣，以此降低网民的敏感度与好奇心；②在舆情传播阶段，锁定发布了相关信息的影响力大、活跃度高、发文量大的ID账号，积极与其沟通，避免事件恶性持续传播，同时也要利用官方途径实时公布事情处理进展和结果；③在舆情消退阶段，锁定事件传播过程中的相关人员账号并警惕事件再次传播。</w:t>
      </w:r>
    </w:p>
    <w:p>
      <w:pPr>
        <w:ind w:firstLine="480" w:firstLineChars="200"/>
        <w:rPr>
          <w:sz w:val="24"/>
          <w:szCs w:val="24"/>
        </w:rPr>
      </w:pPr>
      <w:r>
        <w:rPr>
          <w:rFonts w:hint="eastAsia"/>
          <w:sz w:val="24"/>
          <w:szCs w:val="24"/>
        </w:rPr>
        <w:t>总的来说，“西安交通大学”词条的舆情特征基本符合高校网络舆情风险评估指标体系，基于单值中智集的指标权重也基本符合现实情况。</w:t>
      </w:r>
    </w:p>
    <w:p>
      <w:pPr>
        <w:rPr>
          <w:sz w:val="24"/>
          <w:szCs w:val="24"/>
        </w:rPr>
      </w:pPr>
    </w:p>
    <w:p>
      <w:pPr>
        <w:rPr>
          <w:rFonts w:asciiTheme="minorEastAsia" w:hAnsiTheme="minorEastAsia"/>
          <w:b/>
          <w:sz w:val="30"/>
          <w:szCs w:val="30"/>
        </w:rPr>
      </w:pPr>
      <w:r>
        <w:rPr>
          <w:rFonts w:hint="eastAsia" w:asciiTheme="minorEastAsia" w:hAnsiTheme="minorEastAsia"/>
          <w:b/>
          <w:sz w:val="30"/>
          <w:szCs w:val="30"/>
        </w:rPr>
        <w:t>5  结语</w:t>
      </w:r>
    </w:p>
    <w:p>
      <w:pPr>
        <w:ind w:firstLine="480" w:firstLineChars="200"/>
        <w:rPr>
          <w:sz w:val="24"/>
          <w:szCs w:val="24"/>
        </w:rPr>
      </w:pPr>
      <w:r>
        <w:rPr>
          <w:rFonts w:hint="eastAsia"/>
          <w:sz w:val="24"/>
          <w:szCs w:val="24"/>
        </w:rPr>
        <w:t>本文在前人的基础上改进了高校网络舆情风险评估指标体系，将定量分析与定性分析相结合，提高了指标体系的科学性，并提出了基于单值中智集的指标权重确定方法，单值中智集更加适合符合高校网络舆情环境，因此，经过评估小组风险评估后形成的指标权重更加贴合实际。由于能力限制，本文也存在着一些局限：一是未对舆情事件的整个舆情阶段进行持续追踪，所形成的特征分析和语义分析较为表层；二是指标的层级还不够细致，很难应用到实际中。在后续的研究中，将以更广的数据源为研究对象，将时间跨度延长，形成一个生命周期内的舆情分析，并且划分三级指标，考虑更多研究细节。</w:t>
      </w:r>
    </w:p>
    <w:p/>
    <w:p>
      <w:pPr>
        <w:rPr>
          <w:sz w:val="24"/>
          <w:szCs w:val="24"/>
        </w:rPr>
      </w:pPr>
    </w:p>
    <w:p>
      <w:pPr>
        <w:rPr>
          <w:rFonts w:asciiTheme="minorEastAsia" w:hAnsiTheme="minorEastAsia"/>
          <w:b/>
          <w:sz w:val="24"/>
          <w:szCs w:val="24"/>
        </w:rPr>
      </w:pPr>
      <w:r>
        <w:rPr>
          <w:rFonts w:hint="eastAsia" w:asciiTheme="minorEastAsia" w:hAnsiTheme="minorEastAsia"/>
          <w:b/>
          <w:sz w:val="24"/>
          <w:szCs w:val="24"/>
        </w:rPr>
        <w:t>参考文献：</w:t>
      </w:r>
    </w:p>
    <w:p>
      <w:pPr>
        <w:rPr>
          <w:rFonts w:asciiTheme="minorEastAsia" w:hAnsiTheme="minorEastAsia"/>
          <w:sz w:val="18"/>
          <w:szCs w:val="18"/>
        </w:rPr>
      </w:pPr>
      <w:r>
        <w:rPr>
          <w:rFonts w:ascii="Times New Roman" w:hAnsi="Times New Roman" w:cs="Times New Roman"/>
          <w:sz w:val="18"/>
          <w:szCs w:val="18"/>
        </w:rPr>
        <w:t>[1]</w:t>
      </w:r>
      <w:r>
        <w:rPr>
          <w:rFonts w:hint="eastAsia" w:asciiTheme="minorEastAsia" w:hAnsiTheme="minorEastAsia"/>
          <w:sz w:val="18"/>
          <w:szCs w:val="18"/>
        </w:rPr>
        <w:t xml:space="preserve"> 曾润喜. 网络舆情信息资源共享研究[J]. 情报杂志, 2009, 28(8):187-191.</w:t>
      </w:r>
    </w:p>
    <w:p>
      <w:pPr>
        <w:rPr>
          <w:rFonts w:asciiTheme="minorEastAsia" w:hAnsiTheme="minorEastAsia"/>
          <w:sz w:val="18"/>
          <w:szCs w:val="18"/>
        </w:rPr>
      </w:pPr>
      <w:r>
        <w:rPr>
          <w:rFonts w:hint="eastAsia" w:ascii="Times New Roman" w:hAnsi="Times New Roman" w:cs="Times New Roman"/>
          <w:sz w:val="18"/>
          <w:szCs w:val="18"/>
        </w:rPr>
        <w:t>[2]</w:t>
      </w:r>
      <w:r>
        <w:rPr>
          <w:rFonts w:hint="eastAsia" w:asciiTheme="minorEastAsia" w:hAnsiTheme="minorEastAsia"/>
          <w:sz w:val="18"/>
          <w:szCs w:val="18"/>
        </w:rPr>
        <w:t xml:space="preserve"> 任永梅, 刘秀伦. 思想政治教育在高校网络舆情中的导向功能[J]. 重庆邮电大学学报(社会科学版), 2010, 22(1):135-138.</w:t>
      </w:r>
    </w:p>
    <w:p>
      <w:pPr>
        <w:rPr>
          <w:rFonts w:asciiTheme="minorEastAsia" w:hAnsiTheme="minorEastAsia"/>
          <w:sz w:val="18"/>
          <w:szCs w:val="18"/>
        </w:rPr>
      </w:pPr>
      <w:r>
        <w:rPr>
          <w:rFonts w:hint="eastAsia" w:ascii="Times New Roman" w:hAnsi="Times New Roman" w:cs="Times New Roman"/>
          <w:sz w:val="18"/>
          <w:szCs w:val="18"/>
        </w:rPr>
        <w:t>[3]</w:t>
      </w:r>
      <w:r>
        <w:rPr>
          <w:rFonts w:hint="eastAsia" w:asciiTheme="minorEastAsia" w:hAnsiTheme="minorEastAsia"/>
          <w:sz w:val="18"/>
          <w:szCs w:val="18"/>
        </w:rPr>
        <w:t xml:space="preserve"> 邓尚民, 董亚倩. 基于AHP的高校网络舆情安全评估指标体系构建研究[J]. 情报杂志, 2012, 31(8):31-36.</w:t>
      </w:r>
    </w:p>
    <w:p>
      <w:pPr>
        <w:rPr>
          <w:rFonts w:asciiTheme="minorEastAsia" w:hAnsiTheme="minorEastAsia"/>
          <w:sz w:val="18"/>
          <w:szCs w:val="18"/>
        </w:rPr>
      </w:pPr>
      <w:r>
        <w:rPr>
          <w:rFonts w:hint="eastAsia" w:ascii="Times New Roman" w:hAnsi="Times New Roman" w:cs="Times New Roman"/>
          <w:sz w:val="18"/>
          <w:szCs w:val="18"/>
        </w:rPr>
        <w:t>[4]</w:t>
      </w:r>
      <w:r>
        <w:rPr>
          <w:rFonts w:hint="eastAsia" w:asciiTheme="minorEastAsia" w:hAnsiTheme="minorEastAsia"/>
          <w:sz w:val="18"/>
          <w:szCs w:val="18"/>
        </w:rPr>
        <w:t xml:space="preserve"> 张晓霞. 高校网络舆情的演变过程及可拓预警模型的构建研究[J]. 宁德师范学院学报(哲学社会科学版), 2017(3):115-119.</w:t>
      </w:r>
    </w:p>
    <w:p>
      <w:pPr>
        <w:rPr>
          <w:rFonts w:asciiTheme="minorEastAsia" w:hAnsiTheme="minorEastAsia"/>
          <w:sz w:val="18"/>
          <w:szCs w:val="18"/>
        </w:rPr>
      </w:pPr>
      <w:r>
        <w:rPr>
          <w:rFonts w:hint="eastAsia" w:ascii="Times New Roman" w:hAnsi="Times New Roman" w:cs="Times New Roman"/>
          <w:sz w:val="18"/>
          <w:szCs w:val="18"/>
        </w:rPr>
        <w:t>[5]</w:t>
      </w:r>
      <w:r>
        <w:rPr>
          <w:rFonts w:hint="eastAsia" w:asciiTheme="minorEastAsia" w:hAnsiTheme="minorEastAsia"/>
          <w:sz w:val="18"/>
          <w:szCs w:val="18"/>
        </w:rPr>
        <w:t xml:space="preserve"> 陈龙, ChenLong. 高校舆情强度评测指标体系的构建与应用[J]. 现代情报, 2014, 34(9):65-70.</w:t>
      </w:r>
    </w:p>
    <w:p>
      <w:pPr>
        <w:rPr>
          <w:rFonts w:asciiTheme="minorEastAsia" w:hAnsiTheme="minorEastAsia"/>
          <w:sz w:val="18"/>
          <w:szCs w:val="18"/>
        </w:rPr>
      </w:pPr>
      <w:r>
        <w:rPr>
          <w:rFonts w:hint="eastAsia" w:ascii="Times New Roman" w:hAnsi="Times New Roman" w:cs="Times New Roman"/>
          <w:sz w:val="18"/>
          <w:szCs w:val="18"/>
        </w:rPr>
        <w:t>[6]</w:t>
      </w:r>
      <w:r>
        <w:rPr>
          <w:rFonts w:hint="eastAsia" w:asciiTheme="minorEastAsia" w:hAnsiTheme="minorEastAsia"/>
          <w:sz w:val="18"/>
          <w:szCs w:val="18"/>
        </w:rPr>
        <w:t xml:space="preserve"> 洪小娟, 吴美蓉, 杨小进. 基于I-Space模型的高校网络舆情评估体系构建[J]. 市场周刊:理论研究, 2011(10):136-137.</w:t>
      </w:r>
    </w:p>
    <w:p>
      <w:pPr>
        <w:rPr>
          <w:rFonts w:asciiTheme="minorEastAsia" w:hAnsiTheme="minorEastAsia"/>
          <w:sz w:val="18"/>
          <w:szCs w:val="18"/>
        </w:rPr>
      </w:pPr>
      <w:r>
        <w:rPr>
          <w:rFonts w:hint="eastAsia" w:ascii="Times New Roman" w:hAnsi="Times New Roman" w:cs="Times New Roman"/>
          <w:sz w:val="18"/>
          <w:szCs w:val="18"/>
        </w:rPr>
        <w:t>[7]</w:t>
      </w:r>
      <w:r>
        <w:rPr>
          <w:rFonts w:hint="eastAsia" w:asciiTheme="minorEastAsia" w:hAnsiTheme="minorEastAsia"/>
          <w:sz w:val="18"/>
          <w:szCs w:val="18"/>
        </w:rPr>
        <w:t xml:space="preserve"> </w:t>
      </w:r>
      <w:r>
        <w:rPr>
          <w:rFonts w:asciiTheme="minorEastAsia" w:hAnsiTheme="minorEastAsia"/>
          <w:sz w:val="18"/>
          <w:szCs w:val="18"/>
        </w:rPr>
        <w:t>Smarandache F. A unifying field in logics: Neutrosophic logic[J]. Multiple-Valued Logic, 1999, 8(3):489-503.</w:t>
      </w:r>
    </w:p>
    <w:p>
      <w:pPr>
        <w:rPr>
          <w:rFonts w:asciiTheme="minorEastAsia" w:hAnsiTheme="minorEastAsia"/>
          <w:sz w:val="18"/>
          <w:szCs w:val="18"/>
        </w:rPr>
      </w:pPr>
      <w:r>
        <w:rPr>
          <w:rFonts w:hint="eastAsia" w:ascii="Times New Roman" w:hAnsi="Times New Roman" w:cs="Times New Roman"/>
          <w:sz w:val="18"/>
          <w:szCs w:val="18"/>
        </w:rPr>
        <w:t>[8]</w:t>
      </w:r>
      <w:r>
        <w:rPr>
          <w:rFonts w:hint="eastAsia" w:asciiTheme="minorEastAsia" w:hAnsiTheme="minorEastAsia"/>
          <w:sz w:val="18"/>
          <w:szCs w:val="18"/>
        </w:rPr>
        <w:t xml:space="preserve"> Wang H B,Zhang Y Q,Sundereaman R,</w:t>
      </w:r>
      <w:r>
        <w:rPr>
          <w:rFonts w:asciiTheme="minorEastAsia" w:hAnsiTheme="minorEastAsia"/>
          <w:sz w:val="18"/>
          <w:szCs w:val="18"/>
        </w:rPr>
        <w:t xml:space="preserve">Smarandache F. Single Valued Neutrosophic Sets[J]. </w:t>
      </w:r>
      <w:r>
        <w:rPr>
          <w:rFonts w:hint="eastAsia" w:asciiTheme="minorEastAsia" w:hAnsiTheme="minorEastAsia"/>
          <w:sz w:val="18"/>
          <w:szCs w:val="18"/>
        </w:rPr>
        <w:t>Fuzzy Sets, Rough Sets and Multivalued Operations and Applications, 2011, 3(1):33-39.</w:t>
      </w:r>
    </w:p>
    <w:p>
      <w:pPr>
        <w:rPr>
          <w:rFonts w:asciiTheme="minorEastAsia" w:hAnsiTheme="minorEastAsia"/>
          <w:sz w:val="18"/>
          <w:szCs w:val="18"/>
        </w:rPr>
      </w:pPr>
      <w:r>
        <w:rPr>
          <w:rFonts w:hint="eastAsia" w:ascii="Times New Roman" w:hAnsi="Times New Roman" w:cs="Times New Roman"/>
          <w:sz w:val="18"/>
          <w:szCs w:val="18"/>
        </w:rPr>
        <w:t>[9]</w:t>
      </w:r>
      <w:r>
        <w:rPr>
          <w:rFonts w:hint="eastAsia" w:asciiTheme="minorEastAsia" w:hAnsiTheme="minorEastAsia"/>
          <w:sz w:val="18"/>
          <w:szCs w:val="18"/>
        </w:rPr>
        <w:t xml:space="preserve"> 马费成, 夏永红. 网络信息的生命周期实证研究[J]. 情报理论与实践, 2009, 32(6):1-7.</w:t>
      </w:r>
    </w:p>
    <w:p>
      <w:pPr>
        <w:rPr>
          <w:rFonts w:asciiTheme="minorEastAsia" w:hAnsiTheme="minorEastAsia"/>
          <w:sz w:val="18"/>
          <w:szCs w:val="18"/>
        </w:rPr>
      </w:pPr>
      <w:r>
        <w:rPr>
          <w:rFonts w:hint="eastAsia" w:ascii="Times New Roman" w:hAnsi="Times New Roman" w:cs="Times New Roman"/>
          <w:sz w:val="18"/>
          <w:szCs w:val="18"/>
        </w:rPr>
        <w:t>[10]</w:t>
      </w:r>
      <w:r>
        <w:rPr>
          <w:rFonts w:hint="eastAsia" w:asciiTheme="minorEastAsia" w:hAnsiTheme="minorEastAsia"/>
          <w:sz w:val="18"/>
          <w:szCs w:val="18"/>
        </w:rPr>
        <w:t xml:space="preserve"> 肖丽妍, 齐佳音. 基于微博的企业网络舆情社会影响力评价研究[J]. 情报杂志, 2013, 32(5):5-10.</w:t>
      </w:r>
    </w:p>
    <w:p>
      <w:pPr>
        <w:rPr>
          <w:rFonts w:asciiTheme="minorEastAsia" w:hAnsiTheme="minorEastAsia"/>
          <w:sz w:val="18"/>
          <w:szCs w:val="18"/>
        </w:rPr>
      </w:pPr>
      <w:bookmarkStart w:id="38" w:name="OLE_LINK2"/>
      <w:bookmarkStart w:id="39" w:name="OLE_LINK1"/>
      <w:r>
        <w:rPr>
          <w:rFonts w:hint="eastAsia" w:ascii="Times New Roman" w:hAnsi="Times New Roman" w:cs="Times New Roman"/>
          <w:sz w:val="18"/>
          <w:szCs w:val="18"/>
        </w:rPr>
        <w:t>[11]</w:t>
      </w:r>
      <w:r>
        <w:rPr>
          <w:rFonts w:hint="eastAsia" w:asciiTheme="minorEastAsia" w:hAnsiTheme="minorEastAsia"/>
          <w:sz w:val="18"/>
          <w:szCs w:val="18"/>
        </w:rPr>
        <w:t xml:space="preserve"> </w:t>
      </w:r>
      <w:r>
        <w:rPr>
          <w:rFonts w:asciiTheme="minorEastAsia" w:hAnsiTheme="minorEastAsia"/>
          <w:sz w:val="18"/>
          <w:szCs w:val="18"/>
        </w:rPr>
        <w:t>王静茹, 金鑫, 黄微. 多媒体网络舆情危机监测指标体系构建研究[J]. 情报资料工作, 2017</w:t>
      </w:r>
      <w:r>
        <w:rPr>
          <w:rFonts w:hint="eastAsia" w:asciiTheme="minorEastAsia" w:hAnsiTheme="minorEastAsia"/>
          <w:sz w:val="18"/>
          <w:szCs w:val="18"/>
        </w:rPr>
        <w:t>, 6</w:t>
      </w:r>
      <w:r>
        <w:rPr>
          <w:rFonts w:asciiTheme="minorEastAsia" w:hAnsiTheme="minorEastAsia"/>
          <w:sz w:val="18"/>
          <w:szCs w:val="18"/>
        </w:rPr>
        <w:t>(</w:t>
      </w:r>
      <w:r>
        <w:rPr>
          <w:rFonts w:hint="eastAsia" w:asciiTheme="minorEastAsia" w:hAnsiTheme="minorEastAsia"/>
          <w:sz w:val="18"/>
          <w:szCs w:val="18"/>
        </w:rPr>
        <w:t>38</w:t>
      </w:r>
      <w:r>
        <w:rPr>
          <w:rFonts w:asciiTheme="minorEastAsia" w:hAnsiTheme="minorEastAsia"/>
          <w:sz w:val="18"/>
          <w:szCs w:val="18"/>
        </w:rPr>
        <w:t>)</w:t>
      </w:r>
      <w:r>
        <w:rPr>
          <w:rFonts w:hint="eastAsia" w:asciiTheme="minorEastAsia" w:hAnsiTheme="minorEastAsia"/>
          <w:sz w:val="18"/>
          <w:szCs w:val="18"/>
        </w:rPr>
        <w:t>:25-32</w:t>
      </w:r>
      <w:r>
        <w:rPr>
          <w:rFonts w:asciiTheme="minorEastAsia" w:hAnsiTheme="minorEastAsia"/>
          <w:sz w:val="18"/>
          <w:szCs w:val="18"/>
        </w:rPr>
        <w:t>.</w:t>
      </w:r>
    </w:p>
    <w:bookmarkEnd w:id="38"/>
    <w:bookmarkEnd w:id="39"/>
    <w:p>
      <w:pPr>
        <w:rPr>
          <w:rFonts w:asciiTheme="minorEastAsia" w:hAnsiTheme="minorEastAsia"/>
          <w:sz w:val="18"/>
          <w:szCs w:val="18"/>
        </w:rPr>
      </w:pPr>
      <w:r>
        <w:rPr>
          <w:rFonts w:hint="eastAsia" w:ascii="Times New Roman" w:hAnsi="Times New Roman" w:cs="Times New Roman"/>
          <w:sz w:val="18"/>
          <w:szCs w:val="18"/>
        </w:rPr>
        <w:t>[12]</w:t>
      </w:r>
      <w:r>
        <w:rPr>
          <w:rFonts w:hint="eastAsia" w:asciiTheme="minorEastAsia" w:hAnsiTheme="minorEastAsia"/>
          <w:sz w:val="18"/>
          <w:szCs w:val="18"/>
        </w:rPr>
        <w:t xml:space="preserve"> </w:t>
      </w:r>
      <w:r>
        <w:rPr>
          <w:rFonts w:asciiTheme="minorEastAsia" w:hAnsiTheme="minorEastAsia"/>
          <w:sz w:val="18"/>
          <w:szCs w:val="18"/>
        </w:rPr>
        <w:t>Majumdar P, Samanta S K. On similarity and entropy of neutrosophic sets[J]. J of Intelligent and Fuzzy Systems,</w:t>
      </w:r>
      <w:r>
        <w:rPr>
          <w:rFonts w:hint="eastAsia" w:asciiTheme="minorEastAsia" w:hAnsiTheme="minorEastAsia"/>
          <w:sz w:val="18"/>
          <w:szCs w:val="18"/>
        </w:rPr>
        <w:t xml:space="preserve"> </w:t>
      </w:r>
      <w:r>
        <w:rPr>
          <w:rFonts w:asciiTheme="minorEastAsia" w:hAnsiTheme="minorEastAsia"/>
          <w:sz w:val="18"/>
          <w:szCs w:val="18"/>
        </w:rPr>
        <w:t>2014,</w:t>
      </w:r>
      <w:r>
        <w:rPr>
          <w:rFonts w:hint="eastAsia" w:asciiTheme="minorEastAsia" w:hAnsiTheme="minorEastAsia"/>
          <w:sz w:val="18"/>
          <w:szCs w:val="18"/>
        </w:rPr>
        <w:t xml:space="preserve"> </w:t>
      </w:r>
      <w:r>
        <w:rPr>
          <w:rFonts w:asciiTheme="minorEastAsia" w:hAnsiTheme="minorEastAsia"/>
          <w:sz w:val="18"/>
          <w:szCs w:val="18"/>
        </w:rPr>
        <w:t>26(3):1245-1252</w:t>
      </w:r>
    </w:p>
    <w:p>
      <w:pPr>
        <w:rPr>
          <w:rFonts w:asciiTheme="minorEastAsia" w:hAnsiTheme="minorEastAsia"/>
          <w:sz w:val="18"/>
          <w:szCs w:val="18"/>
        </w:rPr>
      </w:pPr>
      <w:r>
        <w:rPr>
          <w:rFonts w:hint="eastAsia" w:ascii="Times New Roman" w:hAnsi="Times New Roman" w:cs="Times New Roman"/>
          <w:sz w:val="18"/>
          <w:szCs w:val="18"/>
        </w:rPr>
        <w:t>[13]</w:t>
      </w:r>
      <w:r>
        <w:rPr>
          <w:rFonts w:hint="eastAsia" w:asciiTheme="minorEastAsia" w:hAnsiTheme="minorEastAsia"/>
          <w:sz w:val="18"/>
          <w:szCs w:val="18"/>
        </w:rPr>
        <w:t xml:space="preserve"> 谭睿璞, 张文德, 陈龙龙. 基于单值中智集VIKOR的应急群体决策方法[J]. 中国安全生产科学技术, 2017, 13(2):79-84.</w:t>
      </w:r>
    </w:p>
    <w:p>
      <w:pPr>
        <w:rPr>
          <w:rFonts w:asciiTheme="minorEastAsia" w:hAnsiTheme="minorEastAsia"/>
          <w:sz w:val="18"/>
          <w:szCs w:val="18"/>
        </w:rPr>
      </w:pPr>
      <w:r>
        <w:rPr>
          <w:rFonts w:hint="eastAsia" w:ascii="Times New Roman" w:hAnsi="Times New Roman" w:cs="Times New Roman"/>
          <w:sz w:val="18"/>
          <w:szCs w:val="18"/>
        </w:rPr>
        <w:t>[14]</w:t>
      </w:r>
      <w:r>
        <w:rPr>
          <w:rFonts w:hint="eastAsia" w:asciiTheme="minorEastAsia" w:hAnsiTheme="minorEastAsia"/>
          <w:sz w:val="18"/>
          <w:szCs w:val="18"/>
        </w:rPr>
        <w:t xml:space="preserve"> </w:t>
      </w:r>
      <w:r>
        <w:rPr>
          <w:rFonts w:hint="eastAsia" w:ascii="MS Mincho" w:hAnsi="MS Mincho" w:eastAsia="MS Mincho" w:cs="MS Mincho"/>
          <w:sz w:val="18"/>
          <w:szCs w:val="18"/>
        </w:rPr>
        <w:t>Ş</w:t>
      </w:r>
      <w:r>
        <w:rPr>
          <w:rFonts w:asciiTheme="minorEastAsia" w:hAnsiTheme="minorEastAsia"/>
          <w:sz w:val="18"/>
          <w:szCs w:val="18"/>
        </w:rPr>
        <w:t>ahin R, K</w:t>
      </w:r>
      <w:r>
        <w:rPr>
          <w:rFonts w:hint="eastAsia" w:ascii="宋体" w:hAnsi="宋体" w:eastAsia="宋体" w:cs="宋体"/>
          <w:sz w:val="18"/>
          <w:szCs w:val="18"/>
        </w:rPr>
        <w:t>üçü</w:t>
      </w:r>
      <w:r>
        <w:rPr>
          <w:rFonts w:asciiTheme="minorEastAsia" w:hAnsiTheme="minorEastAsia"/>
          <w:sz w:val="18"/>
          <w:szCs w:val="18"/>
        </w:rPr>
        <w:t>k A. Subsethood measure for single valued neutrosophic sets[J]. Journal of Intelligent &amp; Fuzzy Systems, 2015, 29(2):525-530.</w:t>
      </w:r>
    </w:p>
    <w:p>
      <w:pPr>
        <w:rPr>
          <w:rFonts w:asciiTheme="minorEastAsia" w:hAnsiTheme="minorEastAsia"/>
          <w:sz w:val="18"/>
          <w:szCs w:val="18"/>
        </w:rPr>
      </w:pPr>
      <w:r>
        <w:rPr>
          <w:rFonts w:hint="eastAsia" w:ascii="Times New Roman" w:hAnsi="Times New Roman" w:cs="Times New Roman"/>
          <w:sz w:val="18"/>
          <w:szCs w:val="18"/>
        </w:rPr>
        <w:t>[15]</w:t>
      </w:r>
      <w:r>
        <w:rPr>
          <w:rFonts w:hint="eastAsia" w:asciiTheme="minorEastAsia" w:hAnsiTheme="minorEastAsia"/>
          <w:sz w:val="18"/>
          <w:szCs w:val="18"/>
        </w:rPr>
        <w:t xml:space="preserve"> 微舆情 [EB/OL].[2018-1-26].</w:t>
      </w:r>
      <w:r>
        <w:rPr>
          <w:sz w:val="18"/>
          <w:szCs w:val="18"/>
        </w:rPr>
        <w:t xml:space="preserve"> </w:t>
      </w:r>
      <w:r>
        <w:fldChar w:fldCharType="begin"/>
      </w:r>
      <w:r>
        <w:instrText xml:space="preserve"> HYPERLINK "http://wyq.sina.com/login.shtml" </w:instrText>
      </w:r>
      <w:r>
        <w:fldChar w:fldCharType="separate"/>
      </w:r>
      <w:r>
        <w:rPr>
          <w:rStyle w:val="11"/>
          <w:rFonts w:asciiTheme="minorEastAsia" w:hAnsiTheme="minorEastAsia"/>
          <w:sz w:val="18"/>
          <w:szCs w:val="18"/>
        </w:rPr>
        <w:t>http://wyq.sina.com/login.shtml</w:t>
      </w:r>
      <w:r>
        <w:rPr>
          <w:rStyle w:val="11"/>
          <w:rFonts w:asciiTheme="minorEastAsia" w:hAnsiTheme="minorEastAsia"/>
          <w:sz w:val="18"/>
          <w:szCs w:val="18"/>
        </w:rPr>
        <w:fldChar w:fldCharType="end"/>
      </w:r>
    </w:p>
    <w:p>
      <w:pPr>
        <w:jc w:val="center"/>
        <w:rPr>
          <w:rFonts w:asciiTheme="minorEastAsia" w:hAnsiTheme="minorEastAsia"/>
          <w:sz w:val="18"/>
          <w:szCs w:val="18"/>
        </w:rPr>
      </w:pPr>
      <w:bookmarkStart w:id="40" w:name="_GoBack"/>
      <w:bookmarkEnd w:id="4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swiss"/>
    <w:pitch w:val="default"/>
    <w:sig w:usb0="E0002AFF" w:usb1="C0007843" w:usb2="00000009" w:usb3="00000000" w:csb0="400001FF" w:csb1="FFFF0000"/>
  </w:font>
  <w:font w:name="新宋体">
    <w:panose1 w:val="02010609030101010101"/>
    <w:charset w:val="86"/>
    <w:family w:val="modern"/>
    <w:pitch w:val="default"/>
    <w:sig w:usb0="00000003" w:usb1="288F0000" w:usb2="00000006" w:usb3="00000000" w:csb0="00040001" w:csb1="00000000"/>
  </w:font>
  <w:font w:name="Cambria Math">
    <w:panose1 w:val="02040503050406030204"/>
    <w:charset w:val="00"/>
    <w:family w:val="roman"/>
    <w:pitch w:val="default"/>
    <w:sig w:usb0="E00002FF" w:usb1="420024FF" w:usb2="00000000" w:usb3="00000000" w:csb0="2000019F" w:csb1="00000000"/>
  </w:font>
  <w:font w:name="MS Mincho">
    <w:panose1 w:val="02020609040205080304"/>
    <w:charset w:val="80"/>
    <w:family w:val="modern"/>
    <w:pitch w:val="default"/>
    <w:sig w:usb0="E00002FF" w:usb1="6AC7FDFB" w:usb2="00000012" w:usb3="00000000" w:csb0="4002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pStyle w:val="7"/>
      </w:pPr>
      <w:r>
        <w:rPr>
          <w:rStyle w:val="12"/>
          <w:rFonts w:hint="eastAsia" w:ascii="宋体" w:hAnsi="宋体" w:cs="Arial"/>
        </w:rPr>
        <w:t>*</w:t>
      </w:r>
      <w:r>
        <w:rPr>
          <w:rFonts w:hint="eastAsia" w:cs="Arial"/>
          <w:szCs w:val="15"/>
        </w:rPr>
        <w:t>本文系2017年度“福建省中青年教师教育科研项目”（项目编号：JAT170111）的研究成果之一。</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BE0"/>
    <w:rsid w:val="00001C2C"/>
    <w:rsid w:val="000163ED"/>
    <w:rsid w:val="00020D40"/>
    <w:rsid w:val="000349E6"/>
    <w:rsid w:val="00074E2D"/>
    <w:rsid w:val="00094726"/>
    <w:rsid w:val="000A5E38"/>
    <w:rsid w:val="000C075A"/>
    <w:rsid w:val="000C0E74"/>
    <w:rsid w:val="000F0CAE"/>
    <w:rsid w:val="001065DB"/>
    <w:rsid w:val="00147372"/>
    <w:rsid w:val="00166511"/>
    <w:rsid w:val="0018280C"/>
    <w:rsid w:val="00182B46"/>
    <w:rsid w:val="001A4CB6"/>
    <w:rsid w:val="001A64EE"/>
    <w:rsid w:val="001C1107"/>
    <w:rsid w:val="001C23D3"/>
    <w:rsid w:val="001D2F38"/>
    <w:rsid w:val="001E2631"/>
    <w:rsid w:val="001E3BE0"/>
    <w:rsid w:val="001E4876"/>
    <w:rsid w:val="001F62E5"/>
    <w:rsid w:val="001F63C3"/>
    <w:rsid w:val="002143B7"/>
    <w:rsid w:val="002164F3"/>
    <w:rsid w:val="0022020F"/>
    <w:rsid w:val="00253885"/>
    <w:rsid w:val="0026381B"/>
    <w:rsid w:val="00271479"/>
    <w:rsid w:val="00276FC6"/>
    <w:rsid w:val="002814B3"/>
    <w:rsid w:val="002819B8"/>
    <w:rsid w:val="00282D9B"/>
    <w:rsid w:val="002D5625"/>
    <w:rsid w:val="002D5775"/>
    <w:rsid w:val="002D5F50"/>
    <w:rsid w:val="002D7390"/>
    <w:rsid w:val="002E0A56"/>
    <w:rsid w:val="00320E79"/>
    <w:rsid w:val="00322460"/>
    <w:rsid w:val="00327B00"/>
    <w:rsid w:val="00330202"/>
    <w:rsid w:val="003363F0"/>
    <w:rsid w:val="003757AA"/>
    <w:rsid w:val="0039405A"/>
    <w:rsid w:val="00394884"/>
    <w:rsid w:val="003B3707"/>
    <w:rsid w:val="003C2DE1"/>
    <w:rsid w:val="003C4873"/>
    <w:rsid w:val="003D3B60"/>
    <w:rsid w:val="003D4044"/>
    <w:rsid w:val="003D59AA"/>
    <w:rsid w:val="003E35AA"/>
    <w:rsid w:val="003F28C1"/>
    <w:rsid w:val="00402AE0"/>
    <w:rsid w:val="0042542F"/>
    <w:rsid w:val="00440503"/>
    <w:rsid w:val="00442B60"/>
    <w:rsid w:val="0046121E"/>
    <w:rsid w:val="004730D6"/>
    <w:rsid w:val="00480FFA"/>
    <w:rsid w:val="0049772B"/>
    <w:rsid w:val="004B102E"/>
    <w:rsid w:val="004B1A5A"/>
    <w:rsid w:val="004B1D08"/>
    <w:rsid w:val="004C233C"/>
    <w:rsid w:val="004D384F"/>
    <w:rsid w:val="004D6768"/>
    <w:rsid w:val="00506002"/>
    <w:rsid w:val="00526F39"/>
    <w:rsid w:val="0053052C"/>
    <w:rsid w:val="00547678"/>
    <w:rsid w:val="0055132F"/>
    <w:rsid w:val="00565642"/>
    <w:rsid w:val="00585CBA"/>
    <w:rsid w:val="005A11B9"/>
    <w:rsid w:val="005A78CD"/>
    <w:rsid w:val="005B3650"/>
    <w:rsid w:val="005C7C4F"/>
    <w:rsid w:val="005D093B"/>
    <w:rsid w:val="005D68CC"/>
    <w:rsid w:val="005F03D8"/>
    <w:rsid w:val="005F7A74"/>
    <w:rsid w:val="00614114"/>
    <w:rsid w:val="00630658"/>
    <w:rsid w:val="00630EA1"/>
    <w:rsid w:val="00632422"/>
    <w:rsid w:val="00682AC8"/>
    <w:rsid w:val="0068470D"/>
    <w:rsid w:val="006A3E3B"/>
    <w:rsid w:val="006A4227"/>
    <w:rsid w:val="006B3B92"/>
    <w:rsid w:val="006C4FFC"/>
    <w:rsid w:val="006C5CE7"/>
    <w:rsid w:val="006C7840"/>
    <w:rsid w:val="006F3158"/>
    <w:rsid w:val="007074AE"/>
    <w:rsid w:val="00722B58"/>
    <w:rsid w:val="00785F81"/>
    <w:rsid w:val="0079574D"/>
    <w:rsid w:val="007A5D0A"/>
    <w:rsid w:val="007B1FD9"/>
    <w:rsid w:val="007B533F"/>
    <w:rsid w:val="007B695A"/>
    <w:rsid w:val="007B7656"/>
    <w:rsid w:val="007E0D37"/>
    <w:rsid w:val="007E76DE"/>
    <w:rsid w:val="00800734"/>
    <w:rsid w:val="008036F1"/>
    <w:rsid w:val="00805951"/>
    <w:rsid w:val="00847874"/>
    <w:rsid w:val="00852305"/>
    <w:rsid w:val="00872FF0"/>
    <w:rsid w:val="008752BD"/>
    <w:rsid w:val="00876411"/>
    <w:rsid w:val="00881ADB"/>
    <w:rsid w:val="008849A8"/>
    <w:rsid w:val="008873C3"/>
    <w:rsid w:val="00887A55"/>
    <w:rsid w:val="00894200"/>
    <w:rsid w:val="008B4780"/>
    <w:rsid w:val="008B5DB2"/>
    <w:rsid w:val="008C4059"/>
    <w:rsid w:val="008C4896"/>
    <w:rsid w:val="008C63EA"/>
    <w:rsid w:val="008D0AE0"/>
    <w:rsid w:val="008F1A5B"/>
    <w:rsid w:val="008F4878"/>
    <w:rsid w:val="009234FC"/>
    <w:rsid w:val="00937DCB"/>
    <w:rsid w:val="009403A3"/>
    <w:rsid w:val="0094613B"/>
    <w:rsid w:val="00950545"/>
    <w:rsid w:val="00955732"/>
    <w:rsid w:val="009740A4"/>
    <w:rsid w:val="00975CEE"/>
    <w:rsid w:val="00977868"/>
    <w:rsid w:val="0098073E"/>
    <w:rsid w:val="009840A6"/>
    <w:rsid w:val="009846DD"/>
    <w:rsid w:val="00986CED"/>
    <w:rsid w:val="009B1F79"/>
    <w:rsid w:val="009B4D18"/>
    <w:rsid w:val="009C1F77"/>
    <w:rsid w:val="009C52F0"/>
    <w:rsid w:val="009D61CB"/>
    <w:rsid w:val="009E2BD8"/>
    <w:rsid w:val="009F69F6"/>
    <w:rsid w:val="009F77DE"/>
    <w:rsid w:val="00A31E96"/>
    <w:rsid w:val="00A3212D"/>
    <w:rsid w:val="00A33F00"/>
    <w:rsid w:val="00A44D42"/>
    <w:rsid w:val="00A7110D"/>
    <w:rsid w:val="00AA349B"/>
    <w:rsid w:val="00AC148F"/>
    <w:rsid w:val="00AF268E"/>
    <w:rsid w:val="00B04F4C"/>
    <w:rsid w:val="00B057A9"/>
    <w:rsid w:val="00B30DED"/>
    <w:rsid w:val="00B33D7A"/>
    <w:rsid w:val="00B46570"/>
    <w:rsid w:val="00B52D75"/>
    <w:rsid w:val="00B876CD"/>
    <w:rsid w:val="00B91C2E"/>
    <w:rsid w:val="00B96F14"/>
    <w:rsid w:val="00BA273D"/>
    <w:rsid w:val="00BB30B6"/>
    <w:rsid w:val="00BC67BA"/>
    <w:rsid w:val="00BE2023"/>
    <w:rsid w:val="00C40C0C"/>
    <w:rsid w:val="00C44C52"/>
    <w:rsid w:val="00CB057C"/>
    <w:rsid w:val="00CB3400"/>
    <w:rsid w:val="00CB38C7"/>
    <w:rsid w:val="00CB64A1"/>
    <w:rsid w:val="00CC2893"/>
    <w:rsid w:val="00CC4DC8"/>
    <w:rsid w:val="00CD4EFE"/>
    <w:rsid w:val="00D21458"/>
    <w:rsid w:val="00D2211E"/>
    <w:rsid w:val="00D27EBF"/>
    <w:rsid w:val="00D33F0E"/>
    <w:rsid w:val="00D3482C"/>
    <w:rsid w:val="00D36C07"/>
    <w:rsid w:val="00D4157A"/>
    <w:rsid w:val="00D47AA5"/>
    <w:rsid w:val="00D47AAB"/>
    <w:rsid w:val="00D805A6"/>
    <w:rsid w:val="00D91462"/>
    <w:rsid w:val="00DA30DD"/>
    <w:rsid w:val="00DA4037"/>
    <w:rsid w:val="00DA78AC"/>
    <w:rsid w:val="00DB39EC"/>
    <w:rsid w:val="00DB6A6D"/>
    <w:rsid w:val="00DC5BBD"/>
    <w:rsid w:val="00DC6C9D"/>
    <w:rsid w:val="00DE2B2D"/>
    <w:rsid w:val="00DE7C6F"/>
    <w:rsid w:val="00E04235"/>
    <w:rsid w:val="00E20E26"/>
    <w:rsid w:val="00E25A53"/>
    <w:rsid w:val="00E363A1"/>
    <w:rsid w:val="00E42BB1"/>
    <w:rsid w:val="00E46D81"/>
    <w:rsid w:val="00E61E78"/>
    <w:rsid w:val="00E62603"/>
    <w:rsid w:val="00E65F8C"/>
    <w:rsid w:val="00E760CE"/>
    <w:rsid w:val="00E8408E"/>
    <w:rsid w:val="00EA62D6"/>
    <w:rsid w:val="00EB61C3"/>
    <w:rsid w:val="00EC1F42"/>
    <w:rsid w:val="00EC44D5"/>
    <w:rsid w:val="00ED2D97"/>
    <w:rsid w:val="00EE3C4A"/>
    <w:rsid w:val="00EE51BC"/>
    <w:rsid w:val="00EF08D7"/>
    <w:rsid w:val="00F0037F"/>
    <w:rsid w:val="00F04AC8"/>
    <w:rsid w:val="00F103E9"/>
    <w:rsid w:val="00F11F06"/>
    <w:rsid w:val="00F50DFD"/>
    <w:rsid w:val="00F56F2C"/>
    <w:rsid w:val="00F720F1"/>
    <w:rsid w:val="00F94DF7"/>
    <w:rsid w:val="00FA2501"/>
    <w:rsid w:val="00FA756B"/>
    <w:rsid w:val="00FB23CF"/>
    <w:rsid w:val="00FB4B29"/>
    <w:rsid w:val="00FC0030"/>
    <w:rsid w:val="00FC47D9"/>
    <w:rsid w:val="00FD5BBB"/>
    <w:rsid w:val="00FE035B"/>
    <w:rsid w:val="00FE7795"/>
    <w:rsid w:val="00FF7CBD"/>
    <w:rsid w:val="06B17DF9"/>
    <w:rsid w:val="26BF5400"/>
    <w:rsid w:val="2B2818F8"/>
    <w:rsid w:val="2F3769D8"/>
    <w:rsid w:val="321C27E4"/>
    <w:rsid w:val="5EB432E0"/>
    <w:rsid w:val="698B0261"/>
    <w:rsid w:val="69F139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8"/>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9">
    <w:name w:val="Default Paragraph Font"/>
    <w:semiHidden/>
    <w:unhideWhenUsed/>
    <w:uiPriority w:val="1"/>
  </w:style>
  <w:style w:type="table" w:default="1" w:styleId="13">
    <w:name w:val="Normal Table"/>
    <w:semiHidden/>
    <w:unhideWhenUsed/>
    <w:uiPriority w:val="99"/>
    <w:tblPr>
      <w:tblLayout w:type="fixed"/>
      <w:tblCellMar>
        <w:top w:w="0" w:type="dxa"/>
        <w:left w:w="108" w:type="dxa"/>
        <w:bottom w:w="0" w:type="dxa"/>
        <w:right w:w="108" w:type="dxa"/>
      </w:tblCellMar>
    </w:tblPr>
  </w:style>
  <w:style w:type="paragraph" w:styleId="3">
    <w:name w:val="endnote text"/>
    <w:basedOn w:val="1"/>
    <w:link w:val="19"/>
    <w:semiHidden/>
    <w:unhideWhenUsed/>
    <w:uiPriority w:val="99"/>
    <w:pPr>
      <w:snapToGrid w:val="0"/>
      <w:jc w:val="left"/>
    </w:pPr>
  </w:style>
  <w:style w:type="paragraph" w:styleId="4">
    <w:name w:val="Balloon Text"/>
    <w:basedOn w:val="1"/>
    <w:link w:val="17"/>
    <w:unhideWhenUsed/>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footnote text"/>
    <w:basedOn w:val="1"/>
    <w:link w:val="20"/>
    <w:semiHidden/>
    <w:unhideWhenUsed/>
    <w:uiPriority w:val="99"/>
    <w:pPr>
      <w:snapToGrid w:val="0"/>
      <w:jc w:val="left"/>
    </w:pPr>
    <w:rPr>
      <w:sz w:val="18"/>
      <w:szCs w:val="18"/>
    </w:r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0">
    <w:name w:val="endnote reference"/>
    <w:basedOn w:val="9"/>
    <w:semiHidden/>
    <w:unhideWhenUsed/>
    <w:uiPriority w:val="99"/>
    <w:rPr>
      <w:vertAlign w:val="superscript"/>
    </w:rPr>
  </w:style>
  <w:style w:type="character" w:styleId="11">
    <w:name w:val="Hyperlink"/>
    <w:basedOn w:val="9"/>
    <w:unhideWhenUsed/>
    <w:uiPriority w:val="99"/>
    <w:rPr>
      <w:color w:val="0000FF" w:themeColor="hyperlink"/>
      <w:u w:val="single"/>
      <w14:textFill>
        <w14:solidFill>
          <w14:schemeClr w14:val="hlink"/>
        </w14:solidFill>
      </w14:textFill>
    </w:rPr>
  </w:style>
  <w:style w:type="character" w:styleId="12">
    <w:name w:val="footnote reference"/>
    <w:basedOn w:val="9"/>
    <w:semiHidden/>
    <w:unhideWhenUsed/>
    <w:uiPriority w:val="0"/>
    <w:rPr>
      <w:vertAlign w:val="superscript"/>
    </w:rPr>
  </w:style>
  <w:style w:type="table" w:styleId="14">
    <w:name w:val="Table Grid"/>
    <w:basedOn w:val="1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15">
    <w:name w:val="页眉 Char"/>
    <w:basedOn w:val="9"/>
    <w:link w:val="6"/>
    <w:qFormat/>
    <w:uiPriority w:val="99"/>
    <w:rPr>
      <w:sz w:val="18"/>
      <w:szCs w:val="18"/>
    </w:rPr>
  </w:style>
  <w:style w:type="character" w:customStyle="1" w:styleId="16">
    <w:name w:val="页脚 Char"/>
    <w:basedOn w:val="9"/>
    <w:link w:val="5"/>
    <w:qFormat/>
    <w:uiPriority w:val="99"/>
    <w:rPr>
      <w:sz w:val="18"/>
      <w:szCs w:val="18"/>
    </w:rPr>
  </w:style>
  <w:style w:type="character" w:customStyle="1" w:styleId="17">
    <w:name w:val="批注框文本 Char"/>
    <w:basedOn w:val="9"/>
    <w:link w:val="4"/>
    <w:semiHidden/>
    <w:qFormat/>
    <w:uiPriority w:val="99"/>
    <w:rPr>
      <w:sz w:val="18"/>
      <w:szCs w:val="18"/>
    </w:rPr>
  </w:style>
  <w:style w:type="character" w:customStyle="1" w:styleId="18">
    <w:name w:val="标题 2 Char"/>
    <w:basedOn w:val="9"/>
    <w:link w:val="2"/>
    <w:qFormat/>
    <w:uiPriority w:val="9"/>
    <w:rPr>
      <w:rFonts w:ascii="宋体" w:hAnsi="宋体" w:eastAsia="宋体" w:cs="宋体"/>
      <w:b/>
      <w:bCs/>
      <w:kern w:val="0"/>
      <w:sz w:val="36"/>
      <w:szCs w:val="36"/>
    </w:rPr>
  </w:style>
  <w:style w:type="character" w:customStyle="1" w:styleId="19">
    <w:name w:val="尾注文本 Char"/>
    <w:basedOn w:val="9"/>
    <w:link w:val="3"/>
    <w:semiHidden/>
    <w:uiPriority w:val="99"/>
    <w:rPr>
      <w:rFonts w:asciiTheme="minorHAnsi" w:hAnsiTheme="minorHAnsi" w:eastAsiaTheme="minorEastAsia" w:cstheme="minorBidi"/>
      <w:kern w:val="2"/>
      <w:sz w:val="21"/>
      <w:szCs w:val="22"/>
    </w:rPr>
  </w:style>
  <w:style w:type="character" w:customStyle="1" w:styleId="20">
    <w:name w:val="脚注文本 Char"/>
    <w:basedOn w:val="9"/>
    <w:link w:val="7"/>
    <w:semiHidden/>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D7B3624-05BB-4641-8662-10F9C7DEEAA1}">
  <ds:schemaRefs/>
</ds:datastoreItem>
</file>

<file path=docProps/app.xml><?xml version="1.0" encoding="utf-8"?>
<Properties xmlns="http://schemas.openxmlformats.org/officeDocument/2006/extended-properties" xmlns:vt="http://schemas.openxmlformats.org/officeDocument/2006/docPropsVTypes">
  <Template>Normal.dotm</Template>
  <Pages>7</Pages>
  <Words>1346</Words>
  <Characters>7677</Characters>
  <Lines>63</Lines>
  <Paragraphs>18</Paragraphs>
  <TotalTime>5585</TotalTime>
  <ScaleCrop>false</ScaleCrop>
  <LinksUpToDate>false</LinksUpToDate>
  <CharactersWithSpaces>9005</CharactersWithSpaces>
  <Application>WPS Office_10.1.0.7401_F1E327BC-269C-435d-A152-05C5408002CA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2017-12-06T13:07:00Z</dcterms:created>
  <dc:creator>刘静</dc:creator>
  <cp:lastModifiedBy>fzu-wlzx</cp:lastModifiedBy>
  <cp:lastPrinted>2018-01-28T10:03:00Z</cp:lastPrinted>
  <dcterms:modified xsi:type="dcterms:W3CDTF">2018-07-05T08:39:58Z</dcterms:modified>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2052-10.1.0.7401</vt:lpwstr>
  </property>
</Properties>
</file>