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08141" w14:textId="5EC535ED" w:rsidR="00BA7D9E" w:rsidRPr="00744A9A" w:rsidRDefault="00BA7D9E" w:rsidP="00744A9A">
      <w:pPr>
        <w:tabs>
          <w:tab w:val="left" w:pos="2411"/>
        </w:tabs>
        <w:jc w:val="center"/>
        <w:rPr>
          <w:rFonts w:ascii="宋体" w:hAnsi="宋体"/>
          <w:b/>
          <w:bCs/>
          <w:sz w:val="44"/>
          <w:szCs w:val="44"/>
        </w:rPr>
      </w:pPr>
      <w:r w:rsidRPr="00744A9A">
        <w:rPr>
          <w:rFonts w:ascii="宋体" w:hAnsi="宋体" w:hint="eastAsia"/>
          <w:b/>
          <w:bCs/>
          <w:sz w:val="44"/>
          <w:szCs w:val="44"/>
        </w:rPr>
        <w:t>基于系统脆弱性的电商平台企业风险动态演化分析</w:t>
      </w:r>
      <w:r w:rsidR="008F77FC">
        <w:rPr>
          <w:rStyle w:val="af"/>
          <w:rFonts w:ascii="宋体" w:hAnsi="宋体"/>
          <w:b/>
          <w:bCs/>
          <w:sz w:val="44"/>
          <w:szCs w:val="44"/>
        </w:rPr>
        <w:footnoteReference w:id="1"/>
      </w:r>
    </w:p>
    <w:p w14:paraId="4256912C" w14:textId="21B861E8" w:rsidR="00BA7D9E" w:rsidRPr="0009552C" w:rsidRDefault="00BA7D9E" w:rsidP="00744A9A">
      <w:pPr>
        <w:jc w:val="center"/>
        <w:rPr>
          <w:rFonts w:ascii="宋体" w:hAnsi="宋体" w:cs="仿宋"/>
          <w:color w:val="000000" w:themeColor="text1"/>
        </w:rPr>
      </w:pPr>
      <w:r w:rsidRPr="0009552C">
        <w:rPr>
          <w:rFonts w:ascii="宋体" w:hAnsi="宋体" w:cs="仿宋" w:hint="eastAsia"/>
          <w:color w:val="000000" w:themeColor="text1"/>
        </w:rPr>
        <w:t>刘智聪</w:t>
      </w:r>
      <w:r w:rsidRPr="0009552C">
        <w:rPr>
          <w:rFonts w:ascii="宋体" w:hAnsi="宋体" w:cs="仿宋"/>
          <w:color w:val="000000" w:themeColor="text1"/>
          <w:vertAlign w:val="superscript"/>
        </w:rPr>
        <w:t>1</w:t>
      </w:r>
      <w:r w:rsidR="00782BDC" w:rsidRPr="0009552C">
        <w:rPr>
          <w:rFonts w:ascii="宋体" w:hAnsi="宋体" w:cs="仿宋"/>
          <w:color w:val="000000" w:themeColor="text1"/>
          <w:vertAlign w:val="superscript"/>
        </w:rPr>
        <w:t xml:space="preserve"> </w:t>
      </w:r>
      <w:r w:rsidR="00782BDC" w:rsidRPr="0009552C">
        <w:rPr>
          <w:rFonts w:ascii="宋体" w:hAnsi="宋体" w:cs="仿宋"/>
          <w:color w:val="000000" w:themeColor="text1"/>
        </w:rPr>
        <w:t xml:space="preserve"> </w:t>
      </w:r>
      <w:proofErr w:type="gramStart"/>
      <w:r w:rsidRPr="0009552C">
        <w:rPr>
          <w:rFonts w:ascii="宋体" w:hAnsi="宋体" w:cs="仿宋" w:hint="eastAsia"/>
          <w:color w:val="000000" w:themeColor="text1"/>
        </w:rPr>
        <w:t>叶福玲</w:t>
      </w:r>
      <w:proofErr w:type="gramEnd"/>
      <w:r w:rsidR="00316A44">
        <w:rPr>
          <w:rFonts w:ascii="宋体" w:hAnsi="宋体" w:cs="仿宋"/>
          <w:color w:val="000000" w:themeColor="text1"/>
          <w:vertAlign w:val="superscript"/>
        </w:rPr>
        <w:t>2</w:t>
      </w:r>
    </w:p>
    <w:p w14:paraId="76EC2A3C" w14:textId="77777777" w:rsidR="00254359" w:rsidRDefault="00254359" w:rsidP="00744A9A">
      <w:pPr>
        <w:tabs>
          <w:tab w:val="left" w:pos="312"/>
        </w:tabs>
        <w:jc w:val="center"/>
        <w:rPr>
          <w:rFonts w:ascii="宋体" w:hAnsi="宋体" w:cs="仿宋"/>
          <w:color w:val="000000" w:themeColor="text1"/>
        </w:rPr>
      </w:pPr>
      <w:r w:rsidRPr="00254359">
        <w:rPr>
          <w:rFonts w:ascii="宋体" w:hAnsi="宋体" w:cs="仿宋" w:hint="eastAsia"/>
          <w:color w:val="000000" w:themeColor="text1"/>
          <w:vertAlign w:val="superscript"/>
        </w:rPr>
        <w:t>1</w:t>
      </w:r>
      <w:r w:rsidR="00BA7D9E" w:rsidRPr="0009552C">
        <w:rPr>
          <w:rFonts w:ascii="宋体" w:hAnsi="宋体" w:cs="仿宋" w:hint="eastAsia"/>
          <w:color w:val="000000" w:themeColor="text1"/>
        </w:rPr>
        <w:t>（福州大学图书馆</w:t>
      </w:r>
      <w:r>
        <w:rPr>
          <w:rFonts w:ascii="宋体" w:hAnsi="宋体" w:cs="仿宋" w:hint="eastAsia"/>
          <w:color w:val="000000" w:themeColor="text1"/>
        </w:rPr>
        <w:t xml:space="preserve"> </w:t>
      </w:r>
      <w:r w:rsidR="00BA7D9E" w:rsidRPr="0009552C">
        <w:rPr>
          <w:rFonts w:ascii="宋体" w:hAnsi="宋体" w:cs="仿宋" w:hint="eastAsia"/>
          <w:color w:val="000000" w:themeColor="text1"/>
        </w:rPr>
        <w:t>福建福州</w:t>
      </w:r>
      <w:r>
        <w:rPr>
          <w:rFonts w:ascii="宋体" w:hAnsi="宋体" w:cs="仿宋" w:hint="eastAsia"/>
          <w:color w:val="000000" w:themeColor="text1"/>
        </w:rPr>
        <w:t xml:space="preserve"> </w:t>
      </w:r>
      <w:r w:rsidR="00BA7D9E" w:rsidRPr="0009552C">
        <w:rPr>
          <w:rFonts w:ascii="宋体" w:hAnsi="宋体" w:cs="仿宋" w:hint="eastAsia"/>
          <w:color w:val="000000" w:themeColor="text1"/>
        </w:rPr>
        <w:t>350108</w:t>
      </w:r>
      <w:r>
        <w:rPr>
          <w:rFonts w:ascii="宋体" w:hAnsi="宋体" w:cs="仿宋" w:hint="eastAsia"/>
          <w:color w:val="000000" w:themeColor="text1"/>
        </w:rPr>
        <w:t>）</w:t>
      </w:r>
    </w:p>
    <w:p w14:paraId="19A5A5AB" w14:textId="149ED20E" w:rsidR="00BA7D9E" w:rsidRPr="0009552C" w:rsidRDefault="00316A44" w:rsidP="00744A9A">
      <w:pPr>
        <w:tabs>
          <w:tab w:val="left" w:pos="312"/>
        </w:tabs>
        <w:jc w:val="center"/>
        <w:rPr>
          <w:rFonts w:ascii="宋体" w:hAnsi="宋体" w:cs="仿宋"/>
          <w:color w:val="000000" w:themeColor="text1"/>
        </w:rPr>
      </w:pPr>
      <w:r>
        <w:rPr>
          <w:rFonts w:ascii="宋体" w:hAnsi="宋体" w:cs="仿宋"/>
          <w:color w:val="000000" w:themeColor="text1"/>
          <w:vertAlign w:val="superscript"/>
        </w:rPr>
        <w:t>2</w:t>
      </w:r>
      <w:r w:rsidR="00254359">
        <w:rPr>
          <w:rFonts w:ascii="宋体" w:hAnsi="宋体" w:cs="仿宋" w:hint="eastAsia"/>
          <w:color w:val="000000" w:themeColor="text1"/>
        </w:rPr>
        <w:t>（</w:t>
      </w:r>
      <w:r w:rsidR="00BA7D9E" w:rsidRPr="0009552C">
        <w:rPr>
          <w:rFonts w:ascii="宋体" w:hAnsi="宋体" w:cs="仿宋" w:hint="eastAsia"/>
          <w:color w:val="000000" w:themeColor="text1"/>
        </w:rPr>
        <w:t>福州大学计算机与大数据学院</w:t>
      </w:r>
      <w:r w:rsidR="00254359">
        <w:rPr>
          <w:rFonts w:ascii="宋体" w:hAnsi="宋体" w:cs="仿宋" w:hint="eastAsia"/>
          <w:color w:val="000000" w:themeColor="text1"/>
        </w:rPr>
        <w:t xml:space="preserve"> </w:t>
      </w:r>
      <w:r w:rsidR="00BA7D9E" w:rsidRPr="0009552C">
        <w:rPr>
          <w:rFonts w:ascii="宋体" w:hAnsi="宋体" w:cs="仿宋" w:hint="eastAsia"/>
          <w:color w:val="000000" w:themeColor="text1"/>
        </w:rPr>
        <w:t>福建福州 350108 ）</w:t>
      </w:r>
    </w:p>
    <w:p w14:paraId="3C1D9DE2" w14:textId="77777777" w:rsidR="006C1409" w:rsidRDefault="00BA7D9E" w:rsidP="00744A9A">
      <w:pPr>
        <w:tabs>
          <w:tab w:val="left" w:pos="2411"/>
        </w:tabs>
        <w:rPr>
          <w:rFonts w:ascii="Times New Roman" w:hAnsi="Times New Roman"/>
        </w:rPr>
      </w:pPr>
      <w:r w:rsidRPr="00CA5C65">
        <w:rPr>
          <w:rFonts w:ascii="Times New Roman" w:hAnsi="Times New Roman" w:hint="eastAsia"/>
          <w:b/>
          <w:bCs/>
        </w:rPr>
        <w:t>摘要</w:t>
      </w:r>
      <w:r w:rsidRPr="0009552C">
        <w:rPr>
          <w:rFonts w:ascii="Times New Roman" w:hAnsi="Times New Roman" w:hint="eastAsia"/>
        </w:rPr>
        <w:t>：</w:t>
      </w:r>
    </w:p>
    <w:p w14:paraId="63A11E3E" w14:textId="2248B843" w:rsidR="00BA7D9E" w:rsidRDefault="00254359" w:rsidP="006C1409">
      <w:pPr>
        <w:tabs>
          <w:tab w:val="left" w:pos="2411"/>
        </w:tabs>
        <w:rPr>
          <w:rFonts w:ascii="Times New Roman" w:hAnsi="Times New Roman"/>
        </w:rPr>
      </w:pPr>
      <w:r w:rsidRPr="00CA5C65">
        <w:rPr>
          <w:rFonts w:ascii="宋体" w:hAnsi="宋体"/>
          <w:b/>
          <w:bCs/>
        </w:rPr>
        <w:t>[</w:t>
      </w:r>
      <w:r w:rsidRPr="00CA5C65">
        <w:rPr>
          <w:rFonts w:ascii="宋体" w:hAnsi="宋体" w:hint="eastAsia"/>
          <w:b/>
          <w:bCs/>
        </w:rPr>
        <w:t>目的</w:t>
      </w:r>
      <w:r w:rsidRPr="00CA5C65">
        <w:rPr>
          <w:rFonts w:ascii="宋体" w:hAnsi="宋体"/>
          <w:b/>
          <w:bCs/>
        </w:rPr>
        <w:t>]</w:t>
      </w:r>
      <w:r w:rsidR="00BA7D9E" w:rsidRPr="0009552C">
        <w:rPr>
          <w:rFonts w:hint="eastAsia"/>
          <w:color w:val="000000" w:themeColor="text1"/>
        </w:rPr>
        <w:t>互联网</w:t>
      </w:r>
      <w:r w:rsidR="00BA7D9E" w:rsidRPr="0009552C">
        <w:rPr>
          <w:color w:val="000000" w:themeColor="text1"/>
        </w:rPr>
        <w:t>平台快速崛起</w:t>
      </w:r>
      <w:r w:rsidR="00BA7D9E" w:rsidRPr="0009552C">
        <w:rPr>
          <w:rFonts w:hint="eastAsia"/>
          <w:color w:val="000000" w:themeColor="text1"/>
        </w:rPr>
        <w:t>，</w:t>
      </w:r>
      <w:r>
        <w:rPr>
          <w:rFonts w:hint="eastAsia"/>
          <w:color w:val="000000" w:themeColor="text1"/>
        </w:rPr>
        <w:t>致使</w:t>
      </w:r>
      <w:r w:rsidR="00BA7D9E" w:rsidRPr="0009552C">
        <w:rPr>
          <w:rFonts w:hint="eastAsia"/>
          <w:color w:val="000000" w:themeColor="text1"/>
        </w:rPr>
        <w:t>深度发展的</w:t>
      </w:r>
      <w:r w:rsidR="00BA7D9E" w:rsidRPr="0009552C">
        <w:rPr>
          <w:color w:val="000000" w:themeColor="text1"/>
        </w:rPr>
        <w:t>企业</w:t>
      </w:r>
      <w:r w:rsidR="00BA7D9E" w:rsidRPr="0009552C">
        <w:rPr>
          <w:rFonts w:hint="eastAsia"/>
          <w:color w:val="000000" w:themeColor="text1"/>
        </w:rPr>
        <w:t>产生各种</w:t>
      </w:r>
      <w:r w:rsidR="00BA7D9E" w:rsidRPr="0009552C">
        <w:rPr>
          <w:color w:val="000000" w:themeColor="text1"/>
        </w:rPr>
        <w:t>风险，</w:t>
      </w:r>
      <w:r>
        <w:rPr>
          <w:rFonts w:hint="eastAsia"/>
          <w:color w:val="000000" w:themeColor="text1"/>
        </w:rPr>
        <w:t>研究企业风险动态演化过程对风险研究至关重要。</w:t>
      </w:r>
      <w:r w:rsidRPr="00CA5C65">
        <w:rPr>
          <w:rFonts w:ascii="宋体" w:hAnsi="宋体"/>
          <w:b/>
          <w:bCs/>
        </w:rPr>
        <w:t>[</w:t>
      </w:r>
      <w:r w:rsidRPr="00CA5C65">
        <w:rPr>
          <w:rFonts w:ascii="宋体" w:hAnsi="宋体" w:hint="eastAsia"/>
          <w:b/>
          <w:bCs/>
        </w:rPr>
        <w:t>方法</w:t>
      </w:r>
      <w:r w:rsidRPr="00CA5C65">
        <w:rPr>
          <w:rFonts w:ascii="宋体" w:hAnsi="宋体"/>
          <w:b/>
          <w:bCs/>
        </w:rPr>
        <w:t>]</w:t>
      </w:r>
      <w:r w:rsidR="00BA7D9E" w:rsidRPr="0009552C">
        <w:rPr>
          <w:color w:val="000000" w:themeColor="text1"/>
        </w:rPr>
        <w:t>系统脆弱性</w:t>
      </w:r>
      <w:r w:rsidR="00BA7D9E" w:rsidRPr="0009552C">
        <w:rPr>
          <w:rFonts w:hint="eastAsia"/>
          <w:color w:val="000000" w:themeColor="text1"/>
        </w:rPr>
        <w:t>是</w:t>
      </w:r>
      <w:r w:rsidR="00BA7D9E" w:rsidRPr="0009552C">
        <w:rPr>
          <w:color w:val="000000" w:themeColor="text1"/>
        </w:rPr>
        <w:t>解决</w:t>
      </w:r>
      <w:r w:rsidR="00CA5C65" w:rsidRPr="0009552C">
        <w:rPr>
          <w:rFonts w:hint="eastAsia"/>
          <w:color w:val="000000" w:themeColor="text1"/>
        </w:rPr>
        <w:t>互联网</w:t>
      </w:r>
      <w:r w:rsidR="00CA5C65" w:rsidRPr="0009552C">
        <w:rPr>
          <w:color w:val="000000" w:themeColor="text1"/>
        </w:rPr>
        <w:t>平台企业</w:t>
      </w:r>
      <w:r w:rsidR="00BA7D9E" w:rsidRPr="0009552C">
        <w:rPr>
          <w:color w:val="000000" w:themeColor="text1"/>
        </w:rPr>
        <w:t>风险问题的关键</w:t>
      </w:r>
      <w:r w:rsidR="00BA7D9E" w:rsidRPr="0009552C">
        <w:rPr>
          <w:rFonts w:hint="eastAsia"/>
          <w:color w:val="000000" w:themeColor="text1"/>
        </w:rPr>
        <w:t>。本文从脆弱性视角研究电商平台企业风险</w:t>
      </w:r>
      <w:r w:rsidR="00D358A1" w:rsidRPr="0009552C">
        <w:rPr>
          <w:rFonts w:hint="eastAsia"/>
          <w:color w:val="000000" w:themeColor="text1"/>
        </w:rPr>
        <w:t>的动态演化过程，深层分析平台企业的风险类型</w:t>
      </w:r>
      <w:r w:rsidR="00CA5C65">
        <w:rPr>
          <w:rFonts w:hint="eastAsia"/>
          <w:color w:val="000000" w:themeColor="text1"/>
        </w:rPr>
        <w:t>。</w:t>
      </w:r>
      <w:r w:rsidR="00CA5C65" w:rsidRPr="00CA5C65">
        <w:rPr>
          <w:rFonts w:ascii="宋体" w:hAnsi="宋体"/>
          <w:b/>
          <w:bCs/>
        </w:rPr>
        <w:t>[</w:t>
      </w:r>
      <w:r w:rsidR="00CA5C65" w:rsidRPr="00CA5C65">
        <w:rPr>
          <w:rFonts w:ascii="宋体" w:hAnsi="宋体" w:hint="eastAsia"/>
          <w:b/>
          <w:bCs/>
        </w:rPr>
        <w:t>结果</w:t>
      </w:r>
      <w:r w:rsidR="00CA5C65" w:rsidRPr="00CA5C65">
        <w:rPr>
          <w:rFonts w:ascii="宋体" w:hAnsi="宋体"/>
          <w:b/>
          <w:bCs/>
        </w:rPr>
        <w:t>]</w:t>
      </w:r>
      <w:r w:rsidR="00CA5C65">
        <w:rPr>
          <w:rFonts w:hint="eastAsia"/>
          <w:color w:val="000000" w:themeColor="text1"/>
        </w:rPr>
        <w:t>电商平台从</w:t>
      </w:r>
      <w:r w:rsidR="00D358A1" w:rsidRPr="0009552C">
        <w:rPr>
          <w:rFonts w:hint="eastAsia"/>
          <w:color w:val="000000" w:themeColor="text1"/>
        </w:rPr>
        <w:t>平台、环境和管理三方面</w:t>
      </w:r>
      <w:r w:rsidR="00CA5C65">
        <w:rPr>
          <w:rFonts w:hint="eastAsia"/>
          <w:color w:val="000000" w:themeColor="text1"/>
        </w:rPr>
        <w:t>存在风险。</w:t>
      </w:r>
      <w:r w:rsidR="00CA5C65" w:rsidRPr="00CA5C65">
        <w:rPr>
          <w:rFonts w:ascii="宋体" w:hAnsi="宋体"/>
          <w:b/>
          <w:bCs/>
        </w:rPr>
        <w:t>[</w:t>
      </w:r>
      <w:r w:rsidR="00CA5C65" w:rsidRPr="00CA5C65">
        <w:rPr>
          <w:rFonts w:ascii="宋体" w:hAnsi="宋体" w:hint="eastAsia"/>
          <w:b/>
          <w:bCs/>
        </w:rPr>
        <w:t>结论</w:t>
      </w:r>
      <w:r w:rsidR="00CA5C65" w:rsidRPr="00CA5C65">
        <w:rPr>
          <w:rFonts w:ascii="宋体" w:hAnsi="宋体"/>
          <w:b/>
          <w:bCs/>
        </w:rPr>
        <w:t>]</w:t>
      </w:r>
      <w:r w:rsidR="00CA5C65">
        <w:rPr>
          <w:rFonts w:ascii="Times New Roman" w:hAnsi="Times New Roman" w:hint="eastAsia"/>
        </w:rPr>
        <w:t>有效识别风险源对电商平台企业风险演化分析是关键之举，风险脆弱性的适应度、暴露度和敏感度对企业风险中的平台、环境和管理三方面产生不同层次影响，尤其是重点关注环境风险和平台风险。</w:t>
      </w:r>
    </w:p>
    <w:p w14:paraId="110A5CBB" w14:textId="77777777" w:rsidR="009B36F1" w:rsidRPr="009B36F1" w:rsidRDefault="009B36F1" w:rsidP="006C1409">
      <w:pPr>
        <w:tabs>
          <w:tab w:val="left" w:pos="2411"/>
        </w:tabs>
        <w:rPr>
          <w:rFonts w:hint="eastAsia"/>
          <w:color w:val="000000" w:themeColor="text1"/>
        </w:rPr>
      </w:pPr>
    </w:p>
    <w:p w14:paraId="4EE85B03" w14:textId="520CA0EB" w:rsidR="00D358A1" w:rsidRPr="0009552C" w:rsidRDefault="00D358A1" w:rsidP="00744A9A">
      <w:pPr>
        <w:tabs>
          <w:tab w:val="left" w:pos="2411"/>
        </w:tabs>
        <w:rPr>
          <w:color w:val="000000" w:themeColor="text1"/>
        </w:rPr>
      </w:pPr>
      <w:r w:rsidRPr="00CA5C65">
        <w:rPr>
          <w:rFonts w:hint="eastAsia"/>
          <w:b/>
          <w:bCs/>
          <w:color w:val="000000" w:themeColor="text1"/>
        </w:rPr>
        <w:t>关键词</w:t>
      </w:r>
      <w:r w:rsidRPr="0009552C">
        <w:rPr>
          <w:rFonts w:hint="eastAsia"/>
          <w:color w:val="000000" w:themeColor="text1"/>
        </w:rPr>
        <w:t>：脆弱性</w:t>
      </w:r>
      <w:r w:rsidR="00CA5C65">
        <w:rPr>
          <w:rFonts w:hint="eastAsia"/>
          <w:color w:val="000000" w:themeColor="text1"/>
        </w:rPr>
        <w:t xml:space="preserve"> </w:t>
      </w:r>
      <w:r w:rsidRPr="0009552C">
        <w:rPr>
          <w:rFonts w:hint="eastAsia"/>
          <w:color w:val="000000" w:themeColor="text1"/>
        </w:rPr>
        <w:t>电商平台</w:t>
      </w:r>
      <w:r w:rsidR="00CA5C65">
        <w:rPr>
          <w:rFonts w:hint="eastAsia"/>
          <w:color w:val="000000" w:themeColor="text1"/>
        </w:rPr>
        <w:t xml:space="preserve"> </w:t>
      </w:r>
      <w:r w:rsidRPr="0009552C">
        <w:rPr>
          <w:rFonts w:hint="eastAsia"/>
          <w:color w:val="000000" w:themeColor="text1"/>
        </w:rPr>
        <w:t>企业风险</w:t>
      </w:r>
      <w:r w:rsidR="00CA5C65">
        <w:rPr>
          <w:rFonts w:hint="eastAsia"/>
          <w:color w:val="000000" w:themeColor="text1"/>
        </w:rPr>
        <w:t xml:space="preserve"> </w:t>
      </w:r>
      <w:r w:rsidR="003B0E86" w:rsidRPr="0009552C">
        <w:rPr>
          <w:rFonts w:hint="eastAsia"/>
          <w:color w:val="000000" w:themeColor="text1"/>
        </w:rPr>
        <w:t>动态</w:t>
      </w:r>
      <w:r w:rsidRPr="0009552C">
        <w:rPr>
          <w:rFonts w:hint="eastAsia"/>
          <w:color w:val="000000" w:themeColor="text1"/>
        </w:rPr>
        <w:t>演化</w:t>
      </w:r>
    </w:p>
    <w:p w14:paraId="4F91FE1A" w14:textId="402EA55E" w:rsidR="005139FB" w:rsidRPr="00CA5C65" w:rsidRDefault="00CA5C65" w:rsidP="00744A9A">
      <w:pPr>
        <w:tabs>
          <w:tab w:val="left" w:pos="2411"/>
        </w:tabs>
        <w:rPr>
          <w:rFonts w:ascii="Times New Roman" w:hAnsi="Times New Roman"/>
          <w:b/>
          <w:bCs/>
          <w:color w:val="000000" w:themeColor="text1"/>
        </w:rPr>
      </w:pPr>
      <w:r>
        <w:rPr>
          <w:rFonts w:hint="eastAsia"/>
          <w:b/>
          <w:bCs/>
          <w:color w:val="000000" w:themeColor="text1"/>
          <w:sz w:val="24"/>
          <w:szCs w:val="24"/>
        </w:rPr>
        <w:t>分类号：</w:t>
      </w:r>
      <w:r w:rsidRPr="00CA5C65">
        <w:rPr>
          <w:rFonts w:ascii="Times New Roman" w:hAnsi="Times New Roman"/>
          <w:color w:val="000000" w:themeColor="text1"/>
        </w:rPr>
        <w:t>F49</w:t>
      </w:r>
    </w:p>
    <w:p w14:paraId="033ABA0E" w14:textId="77777777" w:rsidR="005139FB" w:rsidRPr="005139FB" w:rsidRDefault="005139FB" w:rsidP="00744A9A">
      <w:pPr>
        <w:tabs>
          <w:tab w:val="left" w:pos="2411"/>
        </w:tabs>
        <w:rPr>
          <w:b/>
          <w:bCs/>
          <w:color w:val="000000" w:themeColor="text1"/>
          <w:sz w:val="24"/>
          <w:szCs w:val="24"/>
        </w:rPr>
      </w:pPr>
    </w:p>
    <w:p w14:paraId="6728FE6F" w14:textId="262B1683" w:rsidR="00782BDC" w:rsidRPr="0009552C" w:rsidRDefault="00782BDC" w:rsidP="00744A9A">
      <w:pPr>
        <w:tabs>
          <w:tab w:val="left" w:pos="2411"/>
        </w:tabs>
        <w:jc w:val="center"/>
        <w:rPr>
          <w:rFonts w:ascii="Times New Roman" w:eastAsia="黑体" w:hAnsi="Times New Roman"/>
          <w:b/>
          <w:bCs/>
          <w:color w:val="000000" w:themeColor="text1"/>
          <w:sz w:val="44"/>
          <w:szCs w:val="44"/>
        </w:rPr>
      </w:pPr>
      <w:r w:rsidRPr="0009552C">
        <w:rPr>
          <w:rFonts w:ascii="Times New Roman" w:eastAsia="黑体" w:hAnsi="Times New Roman"/>
          <w:b/>
          <w:bCs/>
          <w:color w:val="000000" w:themeColor="text1"/>
          <w:sz w:val="44"/>
          <w:szCs w:val="44"/>
        </w:rPr>
        <w:t>Dynamic evolution analysis of e-commerce platform enterprise risk based on system vulnerability</w:t>
      </w:r>
    </w:p>
    <w:p w14:paraId="0BC3657C" w14:textId="07B6CCAF" w:rsidR="00782BDC" w:rsidRPr="0009552C" w:rsidRDefault="00782BDC" w:rsidP="00744A9A">
      <w:pPr>
        <w:tabs>
          <w:tab w:val="left" w:pos="2411"/>
        </w:tabs>
        <w:jc w:val="center"/>
        <w:rPr>
          <w:rFonts w:ascii="Times New Roman" w:hAnsi="Times New Roman"/>
          <w:color w:val="000000" w:themeColor="text1"/>
          <w:sz w:val="24"/>
          <w:szCs w:val="24"/>
        </w:rPr>
      </w:pPr>
      <w:r w:rsidRPr="0009552C">
        <w:rPr>
          <w:rFonts w:ascii="Times New Roman" w:hAnsi="Times New Roman"/>
          <w:color w:val="000000" w:themeColor="text1"/>
        </w:rPr>
        <w:t>L</w:t>
      </w:r>
      <w:r w:rsidR="008F77FC">
        <w:rPr>
          <w:rFonts w:ascii="Times New Roman" w:hAnsi="Times New Roman" w:hint="eastAsia"/>
          <w:color w:val="000000" w:themeColor="text1"/>
        </w:rPr>
        <w:t>iu</w:t>
      </w:r>
      <w:r w:rsidRPr="0009552C">
        <w:rPr>
          <w:rFonts w:ascii="Times New Roman" w:hAnsi="Times New Roman"/>
          <w:color w:val="000000" w:themeColor="text1"/>
        </w:rPr>
        <w:t xml:space="preserve"> </w:t>
      </w:r>
      <w:proofErr w:type="spellStart"/>
      <w:r w:rsidRPr="0009552C">
        <w:rPr>
          <w:rFonts w:ascii="Times New Roman" w:hAnsi="Times New Roman"/>
          <w:color w:val="000000" w:themeColor="text1"/>
        </w:rPr>
        <w:t>Zhi-cong</w:t>
      </w:r>
      <w:proofErr w:type="spellEnd"/>
      <w:r w:rsidRPr="0009552C">
        <w:rPr>
          <w:rFonts w:ascii="Times New Roman" w:hAnsi="Times New Roman"/>
          <w:color w:val="000000" w:themeColor="text1"/>
        </w:rPr>
        <w:t xml:space="preserve"> </w:t>
      </w:r>
      <w:r w:rsidRPr="0009552C">
        <w:rPr>
          <w:rFonts w:ascii="Times New Roman" w:hAnsi="Times New Roman"/>
          <w:color w:val="000000" w:themeColor="text1"/>
          <w:vertAlign w:val="superscript"/>
        </w:rPr>
        <w:t>1</w:t>
      </w:r>
      <w:r w:rsidRPr="0009552C">
        <w:rPr>
          <w:rFonts w:ascii="Times New Roman" w:hAnsi="Times New Roman"/>
          <w:color w:val="000000" w:themeColor="text1"/>
        </w:rPr>
        <w:t>，</w:t>
      </w:r>
      <w:r w:rsidRPr="0009552C">
        <w:rPr>
          <w:rFonts w:ascii="Times New Roman" w:hAnsi="Times New Roman"/>
          <w:color w:val="000000" w:themeColor="text1"/>
        </w:rPr>
        <w:t>Y</w:t>
      </w:r>
      <w:r w:rsidR="008F77FC">
        <w:rPr>
          <w:rFonts w:ascii="Times New Roman" w:hAnsi="Times New Roman"/>
          <w:color w:val="000000" w:themeColor="text1"/>
        </w:rPr>
        <w:t>e</w:t>
      </w:r>
      <w:r w:rsidRPr="0009552C">
        <w:rPr>
          <w:rFonts w:ascii="Times New Roman" w:hAnsi="Times New Roman"/>
          <w:color w:val="000000" w:themeColor="text1"/>
        </w:rPr>
        <w:t xml:space="preserve"> Fu-ling</w:t>
      </w:r>
      <w:r w:rsidRPr="0009552C">
        <w:rPr>
          <w:rFonts w:ascii="Times New Roman" w:hAnsi="Times New Roman"/>
          <w:color w:val="000000" w:themeColor="text1"/>
          <w:vertAlign w:val="superscript"/>
        </w:rPr>
        <w:t>3</w:t>
      </w:r>
    </w:p>
    <w:p w14:paraId="6B44236E" w14:textId="77777777" w:rsidR="008F77FC" w:rsidRDefault="00782BDC" w:rsidP="00744A9A">
      <w:pPr>
        <w:jc w:val="center"/>
        <w:rPr>
          <w:rFonts w:ascii="Times New Roman" w:hAnsi="Times New Roman"/>
          <w:color w:val="000000" w:themeColor="text1"/>
        </w:rPr>
      </w:pPr>
      <w:r w:rsidRPr="008F77FC">
        <w:rPr>
          <w:rFonts w:ascii="Times New Roman" w:hAnsi="Times New Roman"/>
          <w:color w:val="000000" w:themeColor="text1"/>
          <w:vertAlign w:val="superscript"/>
        </w:rPr>
        <w:t>1</w:t>
      </w:r>
      <w:r w:rsidR="008F77FC">
        <w:rPr>
          <w:rFonts w:ascii="Times New Roman" w:hAnsi="Times New Roman" w:hint="eastAsia"/>
          <w:color w:val="000000" w:themeColor="text1"/>
        </w:rPr>
        <w:t>（</w:t>
      </w:r>
      <w:r w:rsidRPr="0009552C">
        <w:rPr>
          <w:rFonts w:ascii="Times New Roman" w:hAnsi="Times New Roman"/>
          <w:color w:val="000000" w:themeColor="text1"/>
        </w:rPr>
        <w:t xml:space="preserve"> Library of Fuzhou University</w:t>
      </w:r>
      <w:r w:rsidRPr="0009552C">
        <w:rPr>
          <w:rFonts w:ascii="Times New Roman" w:hAnsi="Times New Roman"/>
          <w:color w:val="000000" w:themeColor="text1"/>
        </w:rPr>
        <w:t>，</w:t>
      </w:r>
      <w:r w:rsidRPr="0009552C">
        <w:rPr>
          <w:rFonts w:ascii="Times New Roman" w:hAnsi="Times New Roman"/>
          <w:color w:val="000000" w:themeColor="text1"/>
        </w:rPr>
        <w:t>Fuzhou 350108</w:t>
      </w:r>
      <w:r w:rsidRPr="0009552C">
        <w:rPr>
          <w:rFonts w:ascii="Times New Roman" w:hAnsi="Times New Roman"/>
          <w:color w:val="000000" w:themeColor="text1"/>
        </w:rPr>
        <w:t>，</w:t>
      </w:r>
      <w:r w:rsidRPr="0009552C">
        <w:rPr>
          <w:rFonts w:ascii="Times New Roman" w:hAnsi="Times New Roman"/>
          <w:color w:val="000000" w:themeColor="text1"/>
        </w:rPr>
        <w:t>China</w:t>
      </w:r>
      <w:r w:rsidR="008F77FC">
        <w:rPr>
          <w:rFonts w:ascii="Times New Roman" w:hAnsi="Times New Roman" w:hint="eastAsia"/>
          <w:color w:val="000000" w:themeColor="text1"/>
        </w:rPr>
        <w:t>）</w:t>
      </w:r>
      <w:r w:rsidRPr="0009552C">
        <w:rPr>
          <w:rFonts w:ascii="Times New Roman" w:hAnsi="Times New Roman"/>
          <w:color w:val="000000" w:themeColor="text1"/>
        </w:rPr>
        <w:t xml:space="preserve"> </w:t>
      </w:r>
    </w:p>
    <w:p w14:paraId="29E7E91B" w14:textId="7E0F168C" w:rsidR="00782BDC" w:rsidRPr="0009552C" w:rsidRDefault="00782BDC" w:rsidP="00744A9A">
      <w:pPr>
        <w:jc w:val="center"/>
        <w:rPr>
          <w:rFonts w:ascii="Times New Roman" w:hAnsi="Times New Roman"/>
          <w:color w:val="000000" w:themeColor="text1"/>
        </w:rPr>
      </w:pPr>
      <w:r w:rsidRPr="008F77FC">
        <w:rPr>
          <w:rFonts w:ascii="Times New Roman" w:hAnsi="Times New Roman"/>
          <w:color w:val="000000" w:themeColor="text1"/>
          <w:vertAlign w:val="superscript"/>
        </w:rPr>
        <w:t>2</w:t>
      </w:r>
      <w:r w:rsidR="008F77FC">
        <w:rPr>
          <w:rFonts w:ascii="Times New Roman" w:hAnsi="Times New Roman" w:hint="eastAsia"/>
          <w:color w:val="000000" w:themeColor="text1"/>
        </w:rPr>
        <w:t>（</w:t>
      </w:r>
      <w:r w:rsidRPr="0009552C">
        <w:rPr>
          <w:rFonts w:ascii="Times New Roman" w:hAnsi="Times New Roman"/>
          <w:color w:val="000000" w:themeColor="text1"/>
        </w:rPr>
        <w:t>School of Computer and Big Data</w:t>
      </w:r>
      <w:r w:rsidRPr="0009552C">
        <w:rPr>
          <w:rFonts w:ascii="Times New Roman" w:hAnsi="Times New Roman"/>
          <w:color w:val="000000" w:themeColor="text1"/>
        </w:rPr>
        <w:t>，</w:t>
      </w:r>
      <w:r w:rsidRPr="0009552C">
        <w:rPr>
          <w:rFonts w:ascii="Times New Roman" w:hAnsi="Times New Roman"/>
          <w:color w:val="000000" w:themeColor="text1"/>
        </w:rPr>
        <w:t>Fuzhou University</w:t>
      </w:r>
      <w:r w:rsidRPr="0009552C">
        <w:rPr>
          <w:rFonts w:ascii="Times New Roman" w:hAnsi="Times New Roman"/>
          <w:color w:val="000000" w:themeColor="text1"/>
        </w:rPr>
        <w:t>，</w:t>
      </w:r>
      <w:r w:rsidRPr="0009552C">
        <w:rPr>
          <w:rFonts w:ascii="Times New Roman" w:hAnsi="Times New Roman"/>
          <w:color w:val="000000" w:themeColor="text1"/>
        </w:rPr>
        <w:t>Fuzhou 350108</w:t>
      </w:r>
      <w:r w:rsidRPr="0009552C">
        <w:rPr>
          <w:rFonts w:ascii="Times New Roman" w:hAnsi="Times New Roman"/>
          <w:color w:val="000000" w:themeColor="text1"/>
        </w:rPr>
        <w:t>，</w:t>
      </w:r>
      <w:r w:rsidRPr="0009552C">
        <w:rPr>
          <w:rFonts w:ascii="Times New Roman" w:hAnsi="Times New Roman"/>
          <w:color w:val="000000" w:themeColor="text1"/>
        </w:rPr>
        <w:t>China)</w:t>
      </w:r>
    </w:p>
    <w:p w14:paraId="4C2E5F6B" w14:textId="77777777" w:rsidR="006C1409" w:rsidRDefault="00782BDC" w:rsidP="00744A9A">
      <w:pPr>
        <w:tabs>
          <w:tab w:val="left" w:pos="2411"/>
        </w:tabs>
        <w:rPr>
          <w:rFonts w:ascii="Times New Roman" w:eastAsia="微软雅黑" w:hAnsi="Times New Roman"/>
          <w:color w:val="333333"/>
          <w:shd w:val="clear" w:color="auto" w:fill="FFFFFF"/>
        </w:rPr>
      </w:pPr>
      <w:r w:rsidRPr="008F77FC">
        <w:rPr>
          <w:rFonts w:ascii="Times New Roman" w:eastAsia="微软雅黑" w:hAnsi="Times New Roman"/>
          <w:b/>
          <w:bCs/>
          <w:color w:val="333333"/>
          <w:shd w:val="clear" w:color="auto" w:fill="FFFFFF"/>
        </w:rPr>
        <w:t>Absrtact</w:t>
      </w:r>
      <w:r w:rsidRPr="0009552C">
        <w:rPr>
          <w:rFonts w:ascii="Times New Roman" w:eastAsia="微软雅黑" w:hAnsi="Times New Roman"/>
          <w:color w:val="333333"/>
          <w:shd w:val="clear" w:color="auto" w:fill="FFFFFF"/>
        </w:rPr>
        <w:t>:</w:t>
      </w:r>
      <w:r w:rsidRPr="008F77FC">
        <w:rPr>
          <w:rFonts w:ascii="Times New Roman" w:eastAsia="微软雅黑" w:hAnsi="Times New Roman"/>
          <w:color w:val="333333"/>
          <w:shd w:val="clear" w:color="auto" w:fill="FFFFFF"/>
        </w:rPr>
        <w:t xml:space="preserve"> </w:t>
      </w:r>
    </w:p>
    <w:p w14:paraId="1E3D99C4" w14:textId="2DEDB005" w:rsidR="008F77FC" w:rsidRDefault="008F77FC" w:rsidP="00744A9A">
      <w:pPr>
        <w:tabs>
          <w:tab w:val="left" w:pos="2411"/>
        </w:tabs>
        <w:rPr>
          <w:rFonts w:ascii="Times New Roman" w:eastAsia="微软雅黑" w:hAnsi="Times New Roman"/>
          <w:color w:val="333333"/>
          <w:shd w:val="clear" w:color="auto" w:fill="FFFFFF"/>
        </w:rPr>
      </w:pPr>
      <w:r w:rsidRPr="006C1409">
        <w:rPr>
          <w:rFonts w:ascii="Times New Roman" w:eastAsia="微软雅黑" w:hAnsi="Times New Roman"/>
          <w:b/>
          <w:bCs/>
          <w:color w:val="333333"/>
          <w:shd w:val="clear" w:color="auto" w:fill="FFFFFF"/>
        </w:rPr>
        <w:t>[Objective]</w:t>
      </w:r>
      <w:r w:rsidRPr="008F77FC">
        <w:rPr>
          <w:rFonts w:ascii="Times New Roman" w:eastAsia="微软雅黑" w:hAnsi="Times New Roman"/>
          <w:color w:val="333333"/>
          <w:shd w:val="clear" w:color="auto" w:fill="FFFFFF"/>
        </w:rPr>
        <w:t xml:space="preserve"> </w:t>
      </w:r>
      <w:r>
        <w:rPr>
          <w:rFonts w:ascii="Times New Roman" w:eastAsia="微软雅黑" w:hAnsi="Times New Roman"/>
          <w:color w:val="333333"/>
          <w:shd w:val="clear" w:color="auto" w:fill="FFFFFF"/>
        </w:rPr>
        <w:t>T</w:t>
      </w:r>
      <w:r w:rsidRPr="008F77FC">
        <w:rPr>
          <w:rFonts w:ascii="Times New Roman" w:eastAsia="微软雅黑" w:hAnsi="Times New Roman"/>
          <w:color w:val="333333"/>
          <w:shd w:val="clear" w:color="auto" w:fill="FFFFFF"/>
        </w:rPr>
        <w:t xml:space="preserve">he rapid rise of Internet platform causes various risks to deeply developed enterprises, so it is very important to study the dynamic evolution process of enterprise risk. </w:t>
      </w:r>
      <w:r w:rsidRPr="006C1409">
        <w:rPr>
          <w:rFonts w:ascii="Times New Roman" w:eastAsia="微软雅黑" w:hAnsi="Times New Roman"/>
          <w:b/>
          <w:bCs/>
          <w:color w:val="333333"/>
          <w:shd w:val="clear" w:color="auto" w:fill="FFFFFF"/>
        </w:rPr>
        <w:t>[Methods]</w:t>
      </w:r>
      <w:r w:rsidRPr="008F77FC">
        <w:rPr>
          <w:rFonts w:ascii="Times New Roman" w:eastAsia="微软雅黑" w:hAnsi="Times New Roman"/>
          <w:color w:val="333333"/>
          <w:shd w:val="clear" w:color="auto" w:fill="FFFFFF"/>
        </w:rPr>
        <w:t xml:space="preserve"> </w:t>
      </w:r>
      <w:r>
        <w:rPr>
          <w:rFonts w:ascii="Times New Roman" w:eastAsia="微软雅黑" w:hAnsi="Times New Roman"/>
          <w:color w:val="333333"/>
          <w:shd w:val="clear" w:color="auto" w:fill="FFFFFF"/>
        </w:rPr>
        <w:t>T</w:t>
      </w:r>
      <w:r w:rsidRPr="008F77FC">
        <w:rPr>
          <w:rFonts w:ascii="Times New Roman" w:eastAsia="微软雅黑" w:hAnsi="Times New Roman"/>
          <w:color w:val="333333"/>
          <w:shd w:val="clear" w:color="auto" w:fill="FFFFFF"/>
        </w:rPr>
        <w:t>he research of system vulnerability is the key to solve the enterprise risk problem of Internet platform. This paper studies the dynamic evolution process of e-commerce platform enterprise risk from the perspective of vulnerability, and deeply analyzes the risk types of platform enterprises</w:t>
      </w:r>
      <w:proofErr w:type="gramStart"/>
      <w:r w:rsidRPr="008F77FC">
        <w:rPr>
          <w:rFonts w:ascii="Times New Roman" w:eastAsia="微软雅黑" w:hAnsi="Times New Roman"/>
          <w:color w:val="333333"/>
          <w:shd w:val="clear" w:color="auto" w:fill="FFFFFF"/>
        </w:rPr>
        <w:t>.</w:t>
      </w:r>
      <w:r w:rsidRPr="006C1409">
        <w:rPr>
          <w:rFonts w:ascii="Times New Roman" w:eastAsia="微软雅黑" w:hAnsi="Times New Roman"/>
          <w:b/>
          <w:bCs/>
          <w:color w:val="333333"/>
          <w:shd w:val="clear" w:color="auto" w:fill="FFFFFF"/>
        </w:rPr>
        <w:t>[</w:t>
      </w:r>
      <w:proofErr w:type="gramEnd"/>
      <w:r w:rsidRPr="006C1409">
        <w:rPr>
          <w:rFonts w:ascii="Times New Roman" w:eastAsia="微软雅黑" w:hAnsi="Times New Roman"/>
          <w:b/>
          <w:bCs/>
          <w:color w:val="333333"/>
          <w:shd w:val="clear" w:color="auto" w:fill="FFFFFF"/>
        </w:rPr>
        <w:t>Results]</w:t>
      </w:r>
      <w:r w:rsidRPr="008F77FC">
        <w:rPr>
          <w:rFonts w:ascii="Times New Roman" w:eastAsia="微软雅黑" w:hAnsi="Times New Roman"/>
          <w:color w:val="333333"/>
          <w:shd w:val="clear" w:color="auto" w:fill="FFFFFF"/>
        </w:rPr>
        <w:t xml:space="preserve"> </w:t>
      </w:r>
      <w:r>
        <w:rPr>
          <w:rFonts w:ascii="Times New Roman" w:eastAsia="微软雅黑" w:hAnsi="Times New Roman"/>
          <w:color w:val="333333"/>
          <w:shd w:val="clear" w:color="auto" w:fill="FFFFFF"/>
        </w:rPr>
        <w:t>T</w:t>
      </w:r>
      <w:r w:rsidRPr="008F77FC">
        <w:rPr>
          <w:rFonts w:ascii="Times New Roman" w:eastAsia="微软雅黑" w:hAnsi="Times New Roman"/>
          <w:color w:val="333333"/>
          <w:shd w:val="clear" w:color="auto" w:fill="FFFFFF"/>
        </w:rPr>
        <w:t xml:space="preserve">here are three risks in e-commerce platform: platform, environment and management. </w:t>
      </w:r>
      <w:r w:rsidRPr="006C1409">
        <w:rPr>
          <w:rFonts w:ascii="Times New Roman" w:eastAsia="微软雅黑" w:hAnsi="Times New Roman"/>
          <w:b/>
          <w:bCs/>
          <w:color w:val="333333"/>
          <w:shd w:val="clear" w:color="auto" w:fill="FFFFFF"/>
        </w:rPr>
        <w:t>[Conclusion</w:t>
      </w:r>
      <w:r w:rsidR="006C1409">
        <w:rPr>
          <w:rFonts w:ascii="Times New Roman" w:eastAsia="微软雅黑" w:hAnsi="Times New Roman"/>
          <w:b/>
          <w:bCs/>
          <w:color w:val="333333"/>
          <w:shd w:val="clear" w:color="auto" w:fill="FFFFFF"/>
        </w:rPr>
        <w:t>s</w:t>
      </w:r>
      <w:r w:rsidRPr="006C1409">
        <w:rPr>
          <w:rFonts w:ascii="Times New Roman" w:eastAsia="微软雅黑" w:hAnsi="Times New Roman"/>
          <w:b/>
          <w:bCs/>
          <w:color w:val="333333"/>
          <w:shd w:val="clear" w:color="auto" w:fill="FFFFFF"/>
        </w:rPr>
        <w:t xml:space="preserve">] </w:t>
      </w:r>
      <w:r>
        <w:rPr>
          <w:rFonts w:ascii="Times New Roman" w:eastAsia="微软雅黑" w:hAnsi="Times New Roman"/>
          <w:color w:val="333333"/>
          <w:shd w:val="clear" w:color="auto" w:fill="FFFFFF"/>
        </w:rPr>
        <w:t>E</w:t>
      </w:r>
      <w:r w:rsidRPr="008F77FC">
        <w:rPr>
          <w:rFonts w:ascii="Times New Roman" w:eastAsia="微软雅黑" w:hAnsi="Times New Roman"/>
          <w:color w:val="333333"/>
          <w:shd w:val="clear" w:color="auto" w:fill="FFFFFF"/>
        </w:rPr>
        <w:t xml:space="preserve">ffective identification of risk sources is the key to the analysis of e-commerce </w:t>
      </w:r>
      <w:proofErr w:type="gramStart"/>
      <w:r w:rsidRPr="008F77FC">
        <w:rPr>
          <w:rFonts w:ascii="Times New Roman" w:eastAsia="微软雅黑" w:hAnsi="Times New Roman"/>
          <w:color w:val="333333"/>
          <w:shd w:val="clear" w:color="auto" w:fill="FFFFFF"/>
        </w:rPr>
        <w:t>platform enterprise risk evolution</w:t>
      </w:r>
      <w:proofErr w:type="gramEnd"/>
      <w:r w:rsidRPr="008F77FC">
        <w:rPr>
          <w:rFonts w:ascii="Times New Roman" w:eastAsia="微软雅黑" w:hAnsi="Times New Roman"/>
          <w:color w:val="333333"/>
          <w:shd w:val="clear" w:color="auto" w:fill="FFFFFF"/>
        </w:rPr>
        <w:t>, the adaptation, exposure and sensitivity of risk vulnerability affect the platform, environment and management of enterprise risk at different levels, with particular emphasis on environmental risk and platform risk.</w:t>
      </w:r>
    </w:p>
    <w:p w14:paraId="0434502A" w14:textId="54F0BF94" w:rsidR="00782BDC" w:rsidRPr="0009552C" w:rsidRDefault="00782BDC" w:rsidP="00744A9A">
      <w:pPr>
        <w:tabs>
          <w:tab w:val="left" w:pos="2411"/>
        </w:tabs>
        <w:rPr>
          <w:rFonts w:ascii="Times New Roman" w:hAnsi="Times New Roman"/>
          <w:color w:val="000000" w:themeColor="text1"/>
          <w:sz w:val="24"/>
          <w:szCs w:val="24"/>
        </w:rPr>
      </w:pPr>
      <w:r w:rsidRPr="008F77FC">
        <w:rPr>
          <w:rFonts w:ascii="Times New Roman" w:eastAsia="微软雅黑" w:hAnsi="Times New Roman"/>
          <w:b/>
          <w:bCs/>
          <w:color w:val="333333"/>
          <w:shd w:val="clear" w:color="auto" w:fill="FFFFFF"/>
        </w:rPr>
        <w:t>Keywords:</w:t>
      </w:r>
      <w:r w:rsidRPr="0009552C">
        <w:rPr>
          <w:rFonts w:ascii="Times New Roman" w:eastAsia="微软雅黑" w:hAnsi="Times New Roman"/>
          <w:color w:val="333333"/>
          <w:shd w:val="clear" w:color="auto" w:fill="FFFFFF"/>
        </w:rPr>
        <w:t xml:space="preserve"> </w:t>
      </w:r>
      <w:proofErr w:type="gramStart"/>
      <w:r w:rsidR="008F77FC">
        <w:rPr>
          <w:rFonts w:ascii="Times New Roman" w:eastAsia="微软雅黑" w:hAnsi="Times New Roman"/>
          <w:color w:val="333333"/>
          <w:shd w:val="clear" w:color="auto" w:fill="FFFFFF"/>
        </w:rPr>
        <w:t>V</w:t>
      </w:r>
      <w:r w:rsidRPr="0009552C">
        <w:rPr>
          <w:rFonts w:ascii="Times New Roman" w:eastAsia="微软雅黑" w:hAnsi="Times New Roman"/>
          <w:color w:val="333333"/>
          <w:shd w:val="clear" w:color="auto" w:fill="FFFFFF"/>
        </w:rPr>
        <w:t>ulnerability</w:t>
      </w:r>
      <w:r w:rsidR="008F77FC">
        <w:rPr>
          <w:rFonts w:ascii="Times New Roman" w:eastAsia="微软雅黑" w:hAnsi="Times New Roman"/>
          <w:color w:val="333333"/>
          <w:shd w:val="clear" w:color="auto" w:fill="FFFFFF"/>
        </w:rPr>
        <w:t xml:space="preserve">  E</w:t>
      </w:r>
      <w:proofErr w:type="gramEnd"/>
      <w:r w:rsidRPr="0009552C">
        <w:rPr>
          <w:rFonts w:ascii="Times New Roman" w:eastAsia="微软雅黑" w:hAnsi="Times New Roman"/>
          <w:color w:val="333333"/>
          <w:shd w:val="clear" w:color="auto" w:fill="FFFFFF"/>
        </w:rPr>
        <w:t>-commerce platform</w:t>
      </w:r>
      <w:r w:rsidR="008F77FC">
        <w:rPr>
          <w:rFonts w:ascii="Times New Roman" w:eastAsia="微软雅黑" w:hAnsi="Times New Roman"/>
          <w:color w:val="333333"/>
          <w:shd w:val="clear" w:color="auto" w:fill="FFFFFF"/>
        </w:rPr>
        <w:t xml:space="preserve">  E</w:t>
      </w:r>
      <w:r w:rsidRPr="0009552C">
        <w:rPr>
          <w:rFonts w:ascii="Times New Roman" w:eastAsia="微软雅黑" w:hAnsi="Times New Roman"/>
          <w:color w:val="333333"/>
          <w:shd w:val="clear" w:color="auto" w:fill="FFFFFF"/>
        </w:rPr>
        <w:t>nterprise risk</w:t>
      </w:r>
      <w:r w:rsidR="008F77FC">
        <w:rPr>
          <w:rFonts w:ascii="Times New Roman" w:eastAsia="微软雅黑" w:hAnsi="Times New Roman"/>
          <w:color w:val="333333"/>
          <w:shd w:val="clear" w:color="auto" w:fill="FFFFFF"/>
        </w:rPr>
        <w:t xml:space="preserve">  D</w:t>
      </w:r>
      <w:r w:rsidRPr="0009552C">
        <w:rPr>
          <w:rFonts w:ascii="Times New Roman" w:eastAsia="微软雅黑" w:hAnsi="Times New Roman"/>
          <w:color w:val="333333"/>
          <w:shd w:val="clear" w:color="auto" w:fill="FFFFFF"/>
        </w:rPr>
        <w:t>ynamic evolution</w:t>
      </w:r>
    </w:p>
    <w:p w14:paraId="6611B90C" w14:textId="42C6E738" w:rsidR="00BA7D9E" w:rsidRPr="0009552C" w:rsidRDefault="00925EB0" w:rsidP="00744A9A">
      <w:pPr>
        <w:tabs>
          <w:tab w:val="left" w:pos="2411"/>
        </w:tabs>
        <w:rPr>
          <w:rFonts w:ascii="宋体" w:hAnsi="宋体"/>
          <w:b/>
          <w:bCs/>
          <w:sz w:val="30"/>
          <w:szCs w:val="30"/>
        </w:rPr>
      </w:pPr>
      <w:r w:rsidRPr="0009552C">
        <w:rPr>
          <w:rFonts w:ascii="宋体" w:hAnsi="宋体"/>
          <w:b/>
          <w:bCs/>
          <w:sz w:val="30"/>
          <w:szCs w:val="30"/>
        </w:rPr>
        <w:t>1</w:t>
      </w:r>
      <w:r w:rsidRPr="0009552C">
        <w:rPr>
          <w:rFonts w:ascii="宋体" w:hAnsi="宋体" w:hint="eastAsia"/>
          <w:b/>
          <w:bCs/>
          <w:sz w:val="30"/>
          <w:szCs w:val="30"/>
        </w:rPr>
        <w:t>引言</w:t>
      </w:r>
    </w:p>
    <w:p w14:paraId="54773617" w14:textId="5AD1B4FC" w:rsidR="00925EB0" w:rsidRPr="0009552C" w:rsidRDefault="00925EB0" w:rsidP="00744A9A">
      <w:pPr>
        <w:pStyle w:val="A-"/>
        <w:spacing w:line="240" w:lineRule="auto"/>
        <w:ind w:firstLine="480"/>
        <w:rPr>
          <w:rFonts w:ascii="宋体" w:hAnsi="宋体"/>
        </w:rPr>
      </w:pPr>
      <w:r w:rsidRPr="0009552C">
        <w:rPr>
          <w:rFonts w:ascii="宋体" w:hAnsi="宋体"/>
        </w:rPr>
        <w:lastRenderedPageBreak/>
        <w:t>电商平台企业风险演化是对平台企业风险</w:t>
      </w:r>
      <w:proofErr w:type="gramStart"/>
      <w:r w:rsidRPr="0009552C">
        <w:rPr>
          <w:rFonts w:ascii="宋体" w:hAnsi="宋体"/>
        </w:rPr>
        <w:t>源有效</w:t>
      </w:r>
      <w:proofErr w:type="gramEnd"/>
      <w:r w:rsidRPr="0009552C">
        <w:rPr>
          <w:rFonts w:ascii="宋体" w:hAnsi="宋体"/>
        </w:rPr>
        <w:t>分析基础上发展而来，是在复杂的内外部营商环境下，对平台企业风险管理系统状况分析，在确定风险来源后对形成的风险的转化、传导和爆发等演化过程进行分析。当前，有许多学者着眼于平台企业风险演化分析方面的研究，如</w:t>
      </w:r>
      <w:r w:rsidR="00F036E6">
        <w:rPr>
          <w:rFonts w:ascii="宋体" w:hAnsi="宋体" w:hint="eastAsia"/>
        </w:rPr>
        <w:t>：</w:t>
      </w:r>
      <w:bookmarkStart w:id="0" w:name="_GoBack"/>
      <w:bookmarkEnd w:id="0"/>
      <w:r w:rsidRPr="0009552C">
        <w:rPr>
          <w:rFonts w:ascii="宋体" w:hAnsi="宋体"/>
        </w:rPr>
        <w:t>彭正银等</w:t>
      </w:r>
      <w:r w:rsidRPr="0009552C">
        <w:rPr>
          <w:rFonts w:ascii="宋体" w:hAnsi="宋体"/>
          <w:vertAlign w:val="superscript"/>
        </w:rPr>
        <w:fldChar w:fldCharType="begin"/>
      </w:r>
      <w:r w:rsidRPr="0009552C">
        <w:rPr>
          <w:rFonts w:ascii="宋体" w:hAnsi="宋体" w:hint="eastAsia"/>
          <w:vertAlign w:val="superscript"/>
        </w:rPr>
        <w:instrText xml:space="preserve"> ADDIN EN.CITE &lt;EndNote&gt;&lt;Cite&gt;&lt;Author&gt;彭正银&lt;/Author&gt;&lt;Year&gt;2021&lt;/Year&gt;&lt;RecNum&gt;306&lt;/RecNum&gt;&lt;DisplayText&gt;&lt;style face="superscript"&gt;[1]&lt;/style&gt;&lt;/DisplayText&gt;&lt;record&gt;&lt;rec-number&gt;306&lt;/rec-number&gt;&lt;foreign-keys&gt;&lt;key app="EN" db-id="2aerrp09tx2t0zew2f7xtaw7xfwxt90ee2ax" timestamp="1667294687"&gt;306&lt;/key&gt;&lt;/foreign-keys&gt;&lt;ref-type name="Journal Article"&gt;17&lt;/ref-type&gt;&lt;contributors&gt;&lt;authors&gt;&lt;author&gt;彭正银&lt;/author&gt;&lt;author&gt;王永青&lt;/author&gt;&lt;author&gt;韩敬稳&lt;/author&gt;&lt;/authors&gt;&lt;/contributors&gt;&lt;auth-address&gt;天津财经大学商学院;南京审计大学会计学院;天津财经大学理工学院;&lt;/auth-address&gt;&lt;titles&gt;&lt;title&gt;B2C网络平台嵌入风险控制的三方演化博弈分析&lt;/title&gt;&lt;secondary-title&gt;管理评论&lt;/secondary-title&gt;&lt;/titles&gt;&lt;periodical&gt;&lt;full-title&gt;管理评论&lt;/full-title&gt;&lt;/periodical&gt;&lt;pages&gt;147-159&lt;/pages&gt;&lt;volume&gt;33&lt;/volume&gt;&lt;number&gt;04&lt;/number&gt;&lt;keywords&gt;&lt;keyword&gt;B2C网络平台&lt;/keyword&gt;&lt;keyword&gt;三方演化博弈&lt;/keyword&gt;&lt;keyword&gt;嵌入风险&lt;/keyword&gt;&lt;keyword&gt;双重嵌入&lt;/keyword&gt;&lt;keyword&gt;仿真&lt;/keyword&gt;&lt;/keywords&gt;&lt;dates&gt;&lt;year&gt;2021&lt;/year&gt;&lt;/dates&gt;&lt;isbn&gt;1003-1952&lt;/isbn&gt;&lt;call-num&gt;11-5057/F&lt;/call-num&gt;&lt;urls&gt;&lt;/urls&gt;&lt;electronic-resource-num&gt;10.14120/j.cnki.cn11-5057/f.20</w:instrText>
      </w:r>
      <w:r w:rsidRPr="0009552C">
        <w:rPr>
          <w:rFonts w:ascii="宋体" w:hAnsi="宋体"/>
          <w:vertAlign w:val="superscript"/>
        </w:rPr>
        <w:instrText>21.04.012&lt;/electronic-resource-num&gt;&lt;remote-database-provider&gt;Cnki&lt;/remote-database-provider&gt;&lt;/record&gt;&lt;/Cite&gt;&lt;/EndNote&gt;</w:instrText>
      </w:r>
      <w:r w:rsidRPr="0009552C">
        <w:rPr>
          <w:rFonts w:ascii="宋体" w:hAnsi="宋体"/>
          <w:vertAlign w:val="superscript"/>
        </w:rPr>
        <w:fldChar w:fldCharType="separate"/>
      </w:r>
      <w:r w:rsidRPr="0009552C">
        <w:rPr>
          <w:rFonts w:ascii="宋体" w:hAnsi="宋体"/>
          <w:noProof/>
          <w:vertAlign w:val="superscript"/>
        </w:rPr>
        <w:t>[1]</w:t>
      </w:r>
      <w:r w:rsidRPr="0009552C">
        <w:rPr>
          <w:rFonts w:ascii="宋体" w:hAnsi="宋体"/>
          <w:vertAlign w:val="superscript"/>
        </w:rPr>
        <w:fldChar w:fldCharType="end"/>
      </w:r>
      <w:r w:rsidRPr="0009552C">
        <w:rPr>
          <w:rFonts w:ascii="宋体" w:hAnsi="宋体"/>
        </w:rPr>
        <w:t>构建多维嵌入风险演化博弈模型，运用演化博弈理论分析系统演化路径，并应用MATLAB软件对其演化过程进行仿真分析；王发明等</w:t>
      </w:r>
      <w:r w:rsidRPr="0009552C">
        <w:rPr>
          <w:rFonts w:ascii="宋体" w:hAnsi="宋体"/>
          <w:vertAlign w:val="superscript"/>
        </w:rPr>
        <w:fldChar w:fldCharType="begin"/>
      </w:r>
      <w:r w:rsidRPr="0009552C">
        <w:rPr>
          <w:rFonts w:ascii="宋体" w:hAnsi="宋体" w:hint="eastAsia"/>
          <w:vertAlign w:val="superscript"/>
        </w:rPr>
        <w:instrText xml:space="preserve"> ADDIN EN.CITE &lt;EndNote&gt;&lt;Cite&gt;&lt;Author&gt;王发明&lt;/Author&gt;&lt;Year&gt;2021&lt;/Year&gt;&lt;RecNum&gt;307&lt;/RecNum&gt;&lt;DisplayText&gt;&lt;style face="superscript"&gt;[2]&lt;/style&gt;&lt;/DisplayText&gt;&lt;record&gt;&lt;rec-number&gt;307&lt;/rec-number&gt;&lt;foreign-keys&gt;&lt;key app="EN" db-id="2aerrp09tx2t0zew2f7xtaw7xfwxt90ee2ax" timestamp="1667295927"&gt;307&lt;/key&gt;&lt;/foreign-keys&gt;&lt;ref-type name="Journal Article"&gt;17&lt;/ref-type&gt;&lt;contributors&gt;&lt;authors&gt;&lt;author&gt;王发明&lt;/author&gt;&lt;author&gt;朱美娟&lt;/author&gt;&lt;/authors&gt;&lt;/contributors&gt;&lt;auth-address&gt;山东工商学院经济学院;&lt;/auth-address&gt;&lt;titles&gt;&lt;title&gt;互联网平台企业主导的创新生态系统演化风险识别及规避&lt;/title&gt;&lt;secondary-title&gt;中国科技论坛&lt;/secondary-title&gt;&lt;/titles&gt;&lt;periodical&gt;&lt;full-title&gt;中国科技论坛&lt;/full-title&gt;&lt;/periodical&gt;&lt;pages&gt;75-83&lt;/pages&gt;&lt;number&gt;03&lt;/number&gt;&lt;keywords&gt;&lt;keyword&gt;平台主导企业&lt;/keyword&gt;&lt;keyword&gt;创新生态系统&lt;/keyword&gt;&lt;keyword&gt;演化风险&lt;/keyword&gt;&lt;/keywor</w:instrText>
      </w:r>
      <w:r w:rsidRPr="0009552C">
        <w:rPr>
          <w:rFonts w:ascii="宋体" w:hAnsi="宋体"/>
          <w:vertAlign w:val="superscript"/>
        </w:rPr>
        <w:instrText>ds&gt;&lt;dates&gt;&lt;year&gt;2021&lt;/year&gt;&lt;/dates&gt;&lt;isbn&gt;1002-6711&lt;/isbn&gt;&lt;call-num&gt;11-1344/G3&lt;/call-num&gt;&lt;urls&gt;&lt;/urls&gt;&lt;electronic-resource-num&gt;10.13580/j.cnki.fstc.2021.03.010&lt;/electronic-resource-num&gt;&lt;remote-database-provider&gt;Cnki&lt;/remote-database-provider&gt;&lt;/record&gt;&lt;/Cite&gt;&lt;/EndNote&gt;</w:instrText>
      </w:r>
      <w:r w:rsidRPr="0009552C">
        <w:rPr>
          <w:rFonts w:ascii="宋体" w:hAnsi="宋体"/>
          <w:vertAlign w:val="superscript"/>
        </w:rPr>
        <w:fldChar w:fldCharType="separate"/>
      </w:r>
      <w:r w:rsidRPr="0009552C">
        <w:rPr>
          <w:rFonts w:ascii="宋体" w:hAnsi="宋体"/>
          <w:noProof/>
          <w:vertAlign w:val="superscript"/>
        </w:rPr>
        <w:t>[2]</w:t>
      </w:r>
      <w:r w:rsidRPr="0009552C">
        <w:rPr>
          <w:rFonts w:ascii="宋体" w:hAnsi="宋体"/>
          <w:vertAlign w:val="superscript"/>
        </w:rPr>
        <w:fldChar w:fldCharType="end"/>
      </w:r>
      <w:r w:rsidRPr="0009552C">
        <w:rPr>
          <w:rFonts w:ascii="宋体" w:hAnsi="宋体"/>
        </w:rPr>
        <w:t>以创新生态系统为切入点，探究互联网平台企业在演化过程中存在的风险，并建立技术基础标准化机制和利益共享机制规避风险；江乾坤等</w:t>
      </w:r>
      <w:r w:rsidRPr="0009552C">
        <w:rPr>
          <w:rFonts w:ascii="宋体" w:hAnsi="宋体"/>
          <w:vertAlign w:val="superscript"/>
        </w:rPr>
        <w:fldChar w:fldCharType="begin"/>
      </w:r>
      <w:r w:rsidRPr="0009552C">
        <w:rPr>
          <w:rFonts w:ascii="宋体" w:hAnsi="宋体" w:hint="eastAsia"/>
          <w:vertAlign w:val="superscript"/>
        </w:rPr>
        <w:instrText xml:space="preserve"> ADDIN EN.CITE &lt;EndNote&gt;&lt;Cite&gt;&lt;Author&gt;袁乙灵&lt;/Author&gt;&lt;Year&gt;2022&lt;/Year&gt;&lt;RecNum&gt;308&lt;/RecNum&gt;&lt;DisplayText&gt;&lt;style face="superscript"&gt;[3]&lt;/style&gt;&lt;/DisplayText&gt;&lt;record&gt;&lt;rec-number&gt;308&lt;/rec-number&gt;&lt;foreign-keys&gt;&lt;key app="EN" db-id="2aerrp09tx2t0zew2f7xtaw7xfwxt90ee2ax" timestamp="1667308337"&gt;308&lt;/key&gt;&lt;/foreign-keys&gt;&lt;ref-type name="Journal Article"&gt;17&lt;/ref-type&gt;&lt;contributors&gt;&lt;authors&gt;&lt;author&gt;袁乙灵&lt;/author&gt;&lt;author&gt;江乾坤&lt;/author&gt;&lt;/authors&gt;&lt;/contributors&gt;&lt;titles&gt;&lt;title&gt;基于风险演化链的互联网企业跨国并购风险研究——以巨人网络并购以色列Playtika为例&lt;/title&gt;&lt;secondary-title&gt;商业会计&lt;/secondary-title&gt;&lt;/titles&gt;&lt;periodical&gt;&lt;full-title&gt;商业会计&lt;/full-title&gt;&lt;/periodical&gt;&lt;pages&gt;56-60&lt;/pages&gt;&lt;number&gt;5&lt;/number&gt;&lt;keywords&gt;&lt;keyword&gt;跨国并购&lt;/keyword&gt;&lt;keyword&gt;风险演化链&lt;/keyword&gt;&lt;keyword&gt;政府监管风险&lt;/keyword&gt;&lt;keyword&gt;互联网企业&lt;/keyword&gt;&lt;/keywords&gt;&lt;</w:instrText>
      </w:r>
      <w:r w:rsidRPr="0009552C">
        <w:rPr>
          <w:rFonts w:ascii="宋体" w:hAnsi="宋体"/>
          <w:vertAlign w:val="superscript"/>
        </w:rPr>
        <w:instrText>dates&gt;&lt;year&gt;2022&lt;/year&gt;&lt;/dates&gt;&lt;isbn&gt;1002-5812&lt;/isbn&gt;&lt;urls&gt;&lt;related-urls&gt;&lt;url&gt;https://d.wanfangdata.com.cn/periodical/CiFQZXJpb2RpY2FsQ0hJTmV3UzIwMjIxMDI0MjAyMjEwMjQSDXN5aGoyMDIyMDUwMTQaCDJ5MnFjOXRx&lt;/url&gt;&lt;/related-urls&gt;&lt;/urls&gt;&lt;electronic-resource-num&gt;10.3</w:instrText>
      </w:r>
      <w:r w:rsidRPr="0009552C">
        <w:rPr>
          <w:rFonts w:ascii="宋体" w:hAnsi="宋体" w:hint="eastAsia"/>
          <w:vertAlign w:val="superscript"/>
        </w:rPr>
        <w:instrText>969/j.issn.1002-5812.2022.05.014&lt;/electronic-resource-num&gt;&lt;remote-database-provider&gt;北京万方数据股份有限公司 基金项目:&lt;/remote-database-provider&gt;&lt;language&gt;chi&lt;/language&gt;&lt;/record&gt;&lt;/Cite&gt;&lt;/EndNote&gt;</w:instrText>
      </w:r>
      <w:r w:rsidRPr="0009552C">
        <w:rPr>
          <w:rFonts w:ascii="宋体" w:hAnsi="宋体"/>
          <w:vertAlign w:val="superscript"/>
        </w:rPr>
        <w:fldChar w:fldCharType="separate"/>
      </w:r>
      <w:r w:rsidRPr="0009552C">
        <w:rPr>
          <w:rFonts w:ascii="宋体" w:hAnsi="宋体"/>
          <w:noProof/>
          <w:vertAlign w:val="superscript"/>
        </w:rPr>
        <w:t>[3]</w:t>
      </w:r>
      <w:r w:rsidRPr="0009552C">
        <w:rPr>
          <w:rFonts w:ascii="宋体" w:hAnsi="宋体"/>
          <w:vertAlign w:val="superscript"/>
        </w:rPr>
        <w:fldChar w:fldCharType="end"/>
      </w:r>
      <w:r w:rsidRPr="0009552C">
        <w:rPr>
          <w:rFonts w:ascii="宋体" w:hAnsi="宋体"/>
        </w:rPr>
        <w:t>认为风险源是风险演化的开端，互联网企业跨国并购会通过风险载体间接影响并购流程，触发融资和多元化风险，导致企业并购失败。</w:t>
      </w:r>
    </w:p>
    <w:p w14:paraId="70435B29" w14:textId="3962A4F5" w:rsidR="00925EB0" w:rsidRPr="0009552C" w:rsidRDefault="00925EB0" w:rsidP="00744A9A">
      <w:pPr>
        <w:pStyle w:val="A-"/>
        <w:spacing w:line="240" w:lineRule="auto"/>
        <w:ind w:firstLineChars="0" w:firstLine="0"/>
        <w:rPr>
          <w:rFonts w:ascii="宋体" w:hAnsi="宋体"/>
          <w:b/>
          <w:bCs/>
          <w:sz w:val="30"/>
          <w:szCs w:val="30"/>
        </w:rPr>
      </w:pPr>
      <w:r w:rsidRPr="0009552C">
        <w:rPr>
          <w:rFonts w:ascii="宋体" w:hAnsi="宋体"/>
          <w:b/>
          <w:bCs/>
          <w:sz w:val="30"/>
          <w:szCs w:val="30"/>
        </w:rPr>
        <w:t>2电商平台企业风险类型分析</w:t>
      </w:r>
    </w:p>
    <w:p w14:paraId="35049532" w14:textId="77777777" w:rsidR="00925EB0" w:rsidRPr="005A200F" w:rsidRDefault="00925EB0" w:rsidP="00744A9A">
      <w:pPr>
        <w:pStyle w:val="A-"/>
        <w:spacing w:line="240" w:lineRule="auto"/>
        <w:ind w:firstLine="480"/>
      </w:pPr>
      <w:r w:rsidRPr="005A200F">
        <w:t>电商平台企业风险分为环境风险、管理风险和平台风险三方面。环境风险的风险源来自投资环境、经营环境、管理环境和竞争环境；管理风险的风险源来自员工、采购、生产、销售和服务管理；平台风险的风险源来自平台自身行为，包括服务商脆弱性、平台管理和平台技术。</w:t>
      </w:r>
    </w:p>
    <w:p w14:paraId="433ECFC5" w14:textId="77777777" w:rsidR="00925EB0" w:rsidRPr="0009552C" w:rsidRDefault="00925EB0"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2</w:t>
      </w:r>
      <w:r w:rsidRPr="0009552C">
        <w:rPr>
          <w:rFonts w:ascii="宋体" w:hAnsi="宋体"/>
          <w:b/>
          <w:bCs/>
          <w:sz w:val="28"/>
          <w:szCs w:val="28"/>
        </w:rPr>
        <w:t>.1环境风险</w:t>
      </w:r>
    </w:p>
    <w:p w14:paraId="4AF407F4" w14:textId="160B1C06" w:rsidR="00925EB0" w:rsidRPr="00C317B7" w:rsidRDefault="00925EB0" w:rsidP="00744A9A">
      <w:pPr>
        <w:pStyle w:val="A-"/>
        <w:spacing w:line="240" w:lineRule="auto"/>
        <w:ind w:firstLine="480"/>
      </w:pPr>
      <w:r w:rsidRPr="00C317B7">
        <w:t>环境风险是发生在平台企业内外部的各类风险，企业的投资环境、经营环境、管理环境和竞争环境等都会对平台企业产生风险。其中，投资环境是平台企业外部的环境，投资环境的好坏决定投资者对企业的投资意愿。若投资政策和相关法律完善，以及政府对投资者提供激励措施，</w:t>
      </w:r>
      <w:proofErr w:type="gramStart"/>
      <w:r w:rsidRPr="00C317B7">
        <w:t>则良好</w:t>
      </w:r>
      <w:proofErr w:type="gramEnd"/>
      <w:r w:rsidRPr="00C317B7">
        <w:t>的投资环境有利于企业拉拢投资者；经营环境是平台企业所处于的日常经营状况，包括企业管理者对经营方向和战略的调整、消费者需求的监控、员工工作效率和态度以及平台的监督力度等。如果企业管理者按照消费者需求及时改变经营战略，并提升员工在线营销能力和服务态度，激发消费者消费欲望，则企业的经营处于良好稳定的环境状态，大大降低经营环境风险；管理环境是平台企业管理者的管理手段和效率的集中体现。如果平台企业各级各部门管理</w:t>
      </w:r>
      <w:proofErr w:type="gramStart"/>
      <w:r w:rsidRPr="00C317B7">
        <w:t>者科学</w:t>
      </w:r>
      <w:proofErr w:type="gramEnd"/>
      <w:r w:rsidRPr="00C317B7">
        <w:t>施策、有条不紊地管理各部门员工，提高员工的工作热情和企业忠诚度，并确保采购、生产、销售和服务环节的正规化和高效性，这可以提高平台企业管理水平，营造和谐高效的管理环境，降低管理风险；竞争环境是平台企业与竞争者之间的博弈，如何确保企业与竞争者处于均衡状态是企业生存发展的关键问题，两者既竞争又合作，维护平台销售秩序、保证价格稳定是使竞争环境处于稳定的核心，企业在竞争中合作，又在合作中竞争，既激发平台企业创新能力，又维护与竞争者之间良性关系，保证了企业竞争环境可持续。</w:t>
      </w:r>
    </w:p>
    <w:p w14:paraId="26D4C493" w14:textId="4B85FE76" w:rsidR="00925EB0" w:rsidRPr="0009552C" w:rsidRDefault="00925EB0"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2</w:t>
      </w:r>
      <w:r w:rsidRPr="0009552C">
        <w:rPr>
          <w:rFonts w:ascii="宋体" w:hAnsi="宋体"/>
          <w:b/>
          <w:bCs/>
          <w:sz w:val="28"/>
          <w:szCs w:val="28"/>
        </w:rPr>
        <w:t>.2管理风险</w:t>
      </w:r>
    </w:p>
    <w:p w14:paraId="0EE1E60C" w14:textId="56416BE3" w:rsidR="00925EB0" w:rsidRPr="00C317B7" w:rsidRDefault="00925EB0" w:rsidP="00744A9A">
      <w:pPr>
        <w:pStyle w:val="A-"/>
        <w:spacing w:line="240" w:lineRule="auto"/>
        <w:ind w:firstLine="480"/>
      </w:pPr>
      <w:r w:rsidRPr="00C317B7">
        <w:t>管理风险是平台企业在管理过程中所可能产生的风险，包括员工、采购、生产、销售和服务方面的管理所产生的风险。其中，员工管理是指对平台企业各部门中的员工进行的管理，具体有员工薪</w:t>
      </w:r>
      <w:proofErr w:type="gramStart"/>
      <w:r w:rsidRPr="00C317B7">
        <w:t>酬</w:t>
      </w:r>
      <w:proofErr w:type="gramEnd"/>
      <w:r w:rsidRPr="00C317B7">
        <w:t>管理、制度管理和奖惩措施管理，其目的是规范员工行为，奖惩分明，激励员工的工作热情，提升员工工作效率，从而降低员工管理风险；采购管理是平台企业采购原材料过程中在行为、流程和标准方面</w:t>
      </w:r>
      <w:proofErr w:type="gramStart"/>
      <w:r w:rsidRPr="00C317B7">
        <w:t>作出</w:t>
      </w:r>
      <w:proofErr w:type="gramEnd"/>
      <w:r w:rsidRPr="00C317B7">
        <w:t>的规范化管理，其目的是提升员工采购素养，科学利用采购资源，合理配置采购设备和详细记录采购清单，以便于降低采购管理风险；生产管理是平台企业在生产过程中对各项生产管理工作的总称，包括生产计划、生产组织和生产</w:t>
      </w:r>
      <w:r w:rsidRPr="00C317B7">
        <w:lastRenderedPageBreak/>
        <w:t>控制，其目的是通过一系列的管理措施，达到企业的生产目标，降低生产消耗和生产风险；销售管理是通过报价、订单发货及退货、客户关系维护、价格调控和发票处理等一系列活动，对企业销售全过程进行有效控制和跟踪，为消费者提供产品和服务，从而降低销售管理风险；服务管理是指平台企业通过组建健全的组织架构，配置财务部门、客服部门、采购部门、生产部门、人事部门、法律部门和宣传部门等，激发消费者消费欲望，提高客服人</w:t>
      </w:r>
      <w:proofErr w:type="gramStart"/>
      <w:r w:rsidRPr="00C317B7">
        <w:t>员能力</w:t>
      </w:r>
      <w:proofErr w:type="gramEnd"/>
      <w:r w:rsidRPr="00C317B7">
        <w:t>和素质，积极解决消费者需求，建立消费者的消费信心，从而降低企业服务风险。</w:t>
      </w:r>
    </w:p>
    <w:p w14:paraId="490B9C9F" w14:textId="5D846C1B" w:rsidR="00925EB0" w:rsidRPr="0009552C" w:rsidRDefault="00925EB0"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2</w:t>
      </w:r>
      <w:r w:rsidRPr="0009552C">
        <w:rPr>
          <w:rFonts w:ascii="宋体" w:hAnsi="宋体"/>
          <w:b/>
          <w:bCs/>
          <w:sz w:val="28"/>
          <w:szCs w:val="28"/>
        </w:rPr>
        <w:t>.3平台风险</w:t>
      </w:r>
    </w:p>
    <w:p w14:paraId="0B431C00" w14:textId="63121DBC" w:rsidR="00925EB0" w:rsidRPr="00C317B7" w:rsidRDefault="00925EB0" w:rsidP="00744A9A">
      <w:pPr>
        <w:pStyle w:val="A-"/>
        <w:spacing w:line="240" w:lineRule="auto"/>
        <w:ind w:firstLine="480"/>
      </w:pPr>
      <w:r w:rsidRPr="00C317B7">
        <w:t>电商平台风险来自于电商平台自身行为，具体包括电商平台服务商脆弱性、电商平台管理能力和电商平台技术实力。电商平台服务商脆弱性是指平台创建者抵御风险的能力、遭遇风险后的变化和对风险的识别和反应能力的集中体现，平台服务商脆弱性越高，其对风险的反应越慢、抵御风险的能力越差、遭受风险打击的越严重。电商平台管理能力是平台对注册并运营的所有企业管理的能力体现，包括平台出台的政策法规、平台对企业资质和规模的审核以及对企业违规行为的惩治，强化平台管理有助于保障平台企业基本权益、规范企业自身行为，可以降低平台企业经营风险。电商平台技术管理是对平台运营的技术支持，电商平台的建立与发展离不开高新技术手段和设备，先进的技术可以提升平台的交互界面的便捷性和友好性，增强消费者的消费兴趣，同样可以保证平台企业运营的稳定性和资金的安全性，为企业运营带来技术保障。</w:t>
      </w:r>
    </w:p>
    <w:p w14:paraId="185F1C74" w14:textId="5C32ECA7" w:rsidR="00925EB0" w:rsidRPr="0009552C" w:rsidRDefault="00BB3ACA" w:rsidP="00744A9A">
      <w:pPr>
        <w:pStyle w:val="A-"/>
        <w:spacing w:line="240" w:lineRule="auto"/>
        <w:ind w:firstLineChars="0" w:firstLine="0"/>
        <w:rPr>
          <w:rFonts w:ascii="宋体" w:hAnsi="宋体"/>
          <w:b/>
          <w:bCs/>
          <w:sz w:val="28"/>
          <w:szCs w:val="28"/>
        </w:rPr>
      </w:pPr>
      <w:r w:rsidRPr="0009552C">
        <w:rPr>
          <w:rFonts w:ascii="宋体" w:hAnsi="宋体"/>
          <w:b/>
          <w:bCs/>
          <w:sz w:val="28"/>
          <w:szCs w:val="28"/>
        </w:rPr>
        <w:t>3.电商平台企业风险演化路径分析</w:t>
      </w:r>
    </w:p>
    <w:p w14:paraId="27BA7401" w14:textId="104B0EB5" w:rsidR="00BB3ACA" w:rsidRPr="00992A7B" w:rsidRDefault="00BB3ACA" w:rsidP="00744A9A">
      <w:pPr>
        <w:pStyle w:val="A-"/>
        <w:spacing w:line="240" w:lineRule="auto"/>
        <w:ind w:firstLine="480"/>
      </w:pPr>
      <w:r w:rsidRPr="005A200F">
        <w:t>近年来，更多的学者将研究热点从</w:t>
      </w:r>
      <w:r w:rsidRPr="005A200F">
        <w:t>“</w:t>
      </w:r>
      <w:r w:rsidRPr="005A200F">
        <w:t>静态的</w:t>
      </w:r>
      <w:r w:rsidRPr="005A200F">
        <w:t>”</w:t>
      </w:r>
      <w:r w:rsidRPr="005A200F">
        <w:t>风险转向</w:t>
      </w:r>
      <w:r w:rsidRPr="005A200F">
        <w:t>“</w:t>
      </w:r>
      <w:r w:rsidRPr="005A200F">
        <w:t>动态的</w:t>
      </w:r>
      <w:r w:rsidRPr="005A200F">
        <w:t>”</w:t>
      </w:r>
      <w:r w:rsidRPr="005A200F">
        <w:t>风险，将风险演化理论用于平台型企业风险研究。基于风险演化机理和上文分析，并借助江乾坤</w:t>
      </w:r>
      <w:r w:rsidRPr="00992A7B">
        <w:rPr>
          <w:vertAlign w:val="superscript"/>
        </w:rPr>
        <w:fldChar w:fldCharType="begin"/>
      </w:r>
      <w:r>
        <w:rPr>
          <w:rFonts w:hint="eastAsia"/>
          <w:vertAlign w:val="superscript"/>
        </w:rPr>
        <w:instrText xml:space="preserve"> ADDIN EN.CITE &lt;EndNote&gt;&lt;Cite&gt;&lt;Author&gt;</w:instrText>
      </w:r>
      <w:r>
        <w:rPr>
          <w:rFonts w:hint="eastAsia"/>
          <w:vertAlign w:val="superscript"/>
        </w:rPr>
        <w:instrText>袁乙灵</w:instrText>
      </w:r>
      <w:r>
        <w:rPr>
          <w:rFonts w:hint="eastAsia"/>
          <w:vertAlign w:val="superscript"/>
        </w:rPr>
        <w:instrText>&lt;/Author&gt;&lt;Year&gt;2022&lt;/Year&gt;&lt;RecNum&gt;308&lt;/RecNum&gt;&lt;DisplayText&gt;&lt;style face="superscript"&gt;[3]&lt;/style&gt;&lt;/DisplayText&gt;&lt;record&gt;&lt;rec-number&gt;308&lt;/rec-number&gt;&lt;foreign-keys&gt;&lt;key app="EN" db-id="2aerrp09tx2t0zew2f7xtaw7xfwxt90ee2ax" timestamp="1667308337"&gt;308&lt;/key&gt;&lt;/foreign-keys&gt;&lt;ref-type name="Journal Article"&gt;17&lt;/ref-type&gt;&lt;contributors&gt;&lt;authors&gt;&lt;author&gt;</w:instrText>
      </w:r>
      <w:r>
        <w:rPr>
          <w:rFonts w:hint="eastAsia"/>
          <w:vertAlign w:val="superscript"/>
        </w:rPr>
        <w:instrText>袁乙灵</w:instrText>
      </w:r>
      <w:r>
        <w:rPr>
          <w:rFonts w:hint="eastAsia"/>
          <w:vertAlign w:val="superscript"/>
        </w:rPr>
        <w:instrText>&lt;/author&gt;&lt;author&gt;</w:instrText>
      </w:r>
      <w:r>
        <w:rPr>
          <w:rFonts w:hint="eastAsia"/>
          <w:vertAlign w:val="superscript"/>
        </w:rPr>
        <w:instrText>江乾坤</w:instrText>
      </w:r>
      <w:r>
        <w:rPr>
          <w:rFonts w:hint="eastAsia"/>
          <w:vertAlign w:val="superscript"/>
        </w:rPr>
        <w:instrText>&lt;/author&gt;&lt;/authors&gt;&lt;/contributors&gt;&lt;titles&gt;&lt;title&gt;</w:instrText>
      </w:r>
      <w:r>
        <w:rPr>
          <w:rFonts w:hint="eastAsia"/>
          <w:vertAlign w:val="superscript"/>
        </w:rPr>
        <w:instrText>基于风险演化链的互联网企业跨国并购风险研究——以巨人网络并购以色列</w:instrText>
      </w:r>
      <w:r>
        <w:rPr>
          <w:rFonts w:hint="eastAsia"/>
          <w:vertAlign w:val="superscript"/>
        </w:rPr>
        <w:instrText>Playtika</w:instrText>
      </w:r>
      <w:r>
        <w:rPr>
          <w:rFonts w:hint="eastAsia"/>
          <w:vertAlign w:val="superscript"/>
        </w:rPr>
        <w:instrText>为例</w:instrText>
      </w:r>
      <w:r>
        <w:rPr>
          <w:rFonts w:hint="eastAsia"/>
          <w:vertAlign w:val="superscript"/>
        </w:rPr>
        <w:instrText>&lt;/title&gt;&lt;secondary-title&gt;</w:instrText>
      </w:r>
      <w:r>
        <w:rPr>
          <w:rFonts w:hint="eastAsia"/>
          <w:vertAlign w:val="superscript"/>
        </w:rPr>
        <w:instrText>商业会计</w:instrText>
      </w:r>
      <w:r>
        <w:rPr>
          <w:rFonts w:hint="eastAsia"/>
          <w:vertAlign w:val="superscript"/>
        </w:rPr>
        <w:instrText>&lt;/secondary-title&gt;&lt;/titles&gt;&lt;periodical&gt;&lt;full-title&gt;</w:instrText>
      </w:r>
      <w:r>
        <w:rPr>
          <w:rFonts w:hint="eastAsia"/>
          <w:vertAlign w:val="superscript"/>
        </w:rPr>
        <w:instrText>商业会计</w:instrText>
      </w:r>
      <w:r>
        <w:rPr>
          <w:rFonts w:hint="eastAsia"/>
          <w:vertAlign w:val="superscript"/>
        </w:rPr>
        <w:instrText>&lt;/full-title&gt;&lt;/periodical&gt;&lt;pages&gt;56-60&lt;/pages&gt;&lt;number&gt;5&lt;/number&gt;&lt;keywords&gt;&lt;keyword&gt;</w:instrText>
      </w:r>
      <w:r>
        <w:rPr>
          <w:rFonts w:hint="eastAsia"/>
          <w:vertAlign w:val="superscript"/>
        </w:rPr>
        <w:instrText>跨国并购</w:instrText>
      </w:r>
      <w:r>
        <w:rPr>
          <w:rFonts w:hint="eastAsia"/>
          <w:vertAlign w:val="superscript"/>
        </w:rPr>
        <w:instrText>&lt;/keyword&gt;&lt;keyword&gt;</w:instrText>
      </w:r>
      <w:r>
        <w:rPr>
          <w:rFonts w:hint="eastAsia"/>
          <w:vertAlign w:val="superscript"/>
        </w:rPr>
        <w:instrText>风险演化链</w:instrText>
      </w:r>
      <w:r>
        <w:rPr>
          <w:rFonts w:hint="eastAsia"/>
          <w:vertAlign w:val="superscript"/>
        </w:rPr>
        <w:instrText>&lt;/keyword&gt;&lt;keyword&gt;</w:instrText>
      </w:r>
      <w:r>
        <w:rPr>
          <w:rFonts w:hint="eastAsia"/>
          <w:vertAlign w:val="superscript"/>
        </w:rPr>
        <w:instrText>政府监管风险</w:instrText>
      </w:r>
      <w:r>
        <w:rPr>
          <w:rFonts w:hint="eastAsia"/>
          <w:vertAlign w:val="superscript"/>
        </w:rPr>
        <w:instrText>&lt;/keyword&gt;&lt;keyword&gt;</w:instrText>
      </w:r>
      <w:r>
        <w:rPr>
          <w:rFonts w:hint="eastAsia"/>
          <w:vertAlign w:val="superscript"/>
        </w:rPr>
        <w:instrText>互联网企业</w:instrText>
      </w:r>
      <w:r>
        <w:rPr>
          <w:rFonts w:hint="eastAsia"/>
          <w:vertAlign w:val="superscript"/>
        </w:rPr>
        <w:instrText>&lt;/keyword&gt;&lt;/keywords&gt;&lt;</w:instrText>
      </w:r>
      <w:r>
        <w:rPr>
          <w:vertAlign w:val="superscript"/>
        </w:rPr>
        <w:instrText>dates&gt;&lt;year&gt;2022&lt;/year&gt;&lt;/dates&gt;&lt;isbn&gt;1002-5812&lt;/isbn&gt;&lt;urls&gt;&lt;related-urls&gt;&lt;url&gt;https://d.wanfangdata.com.cn/periodical/CiFQZXJpb2RpY2FsQ0hJTmV3UzIwMjIxMDI0MjAyMjEwMjQSDXN5aGoyMDIyMDUwMTQaCDJ5MnFjOXRx&lt;/url&gt;&lt;/related-urls&gt;&lt;/urls&gt;&lt;electronic-resource-num&gt;10.3</w:instrText>
      </w:r>
      <w:r>
        <w:rPr>
          <w:rFonts w:hint="eastAsia"/>
          <w:vertAlign w:val="superscript"/>
        </w:rPr>
        <w:instrText>969/j.issn.1002-5812.2022.05.014&lt;/electronic-resource-num&gt;&lt;remote-database-provider&gt;</w:instrText>
      </w:r>
      <w:r>
        <w:rPr>
          <w:rFonts w:hint="eastAsia"/>
          <w:vertAlign w:val="superscript"/>
        </w:rPr>
        <w:instrText>北京万方数据股份有限公司</w:instrText>
      </w:r>
      <w:r>
        <w:rPr>
          <w:rFonts w:hint="eastAsia"/>
          <w:vertAlign w:val="superscript"/>
        </w:rPr>
        <w:instrText xml:space="preserve"> </w:instrText>
      </w:r>
      <w:r>
        <w:rPr>
          <w:rFonts w:hint="eastAsia"/>
          <w:vertAlign w:val="superscript"/>
        </w:rPr>
        <w:instrText>基金项目</w:instrText>
      </w:r>
      <w:r>
        <w:rPr>
          <w:rFonts w:hint="eastAsia"/>
          <w:vertAlign w:val="superscript"/>
        </w:rPr>
        <w:instrText>:&lt;/remote-database-provider&gt;&lt;language&gt;chi&lt;/language&gt;&lt;/record&gt;&lt;/Cite&gt;&lt;/EndNote&gt;</w:instrText>
      </w:r>
      <w:r w:rsidRPr="00992A7B">
        <w:rPr>
          <w:vertAlign w:val="superscript"/>
        </w:rPr>
        <w:fldChar w:fldCharType="separate"/>
      </w:r>
      <w:r>
        <w:rPr>
          <w:noProof/>
          <w:vertAlign w:val="superscript"/>
        </w:rPr>
        <w:t>[3]</w:t>
      </w:r>
      <w:r w:rsidRPr="00992A7B">
        <w:rPr>
          <w:vertAlign w:val="superscript"/>
        </w:rPr>
        <w:fldChar w:fldCharType="end"/>
      </w:r>
      <w:r w:rsidRPr="005A200F">
        <w:t>、顾新</w:t>
      </w:r>
      <w:r w:rsidRPr="00992A7B">
        <w:rPr>
          <w:vertAlign w:val="superscript"/>
        </w:rPr>
        <w:fldChar w:fldCharType="begin"/>
      </w:r>
      <w:r>
        <w:rPr>
          <w:rFonts w:hint="eastAsia"/>
          <w:vertAlign w:val="superscript"/>
        </w:rPr>
        <w:instrText xml:space="preserve"> ADDIN EN.CITE &lt;EndNote&gt;&lt;Cite&gt;&lt;Author&gt;</w:instrText>
      </w:r>
      <w:r>
        <w:rPr>
          <w:rFonts w:hint="eastAsia"/>
          <w:vertAlign w:val="superscript"/>
        </w:rPr>
        <w:instrText>余维新</w:instrText>
      </w:r>
      <w:r>
        <w:rPr>
          <w:rFonts w:hint="eastAsia"/>
          <w:vertAlign w:val="superscript"/>
        </w:rPr>
        <w:instrText>&lt;/Author&gt;&lt;Year&gt;2016&lt;/Year&gt;&lt;RecNum&gt;310&lt;/RecNum&gt;&lt;DisplayText&gt;&lt;style face="superscript"&gt;[4]&lt;/style&gt;&lt;/DisplayText&gt;&lt;record&gt;&lt;rec-number&gt;310&lt;/rec-number&gt;&lt;foreign-keys&gt;&lt;key app="EN" db-id="2aerrp09tx2t0zew2f7xtaw7xfwxt90ee2ax" timestamp="1667623902"&gt;310&lt;/key&gt;&lt;/foreign-keys&gt;&lt;ref-type name="Journal Article"&gt;17&lt;/ref-type&gt;&lt;contributors&gt;&lt;authors&gt;&lt;author&gt;</w:instrText>
      </w:r>
      <w:r>
        <w:rPr>
          <w:rFonts w:hint="eastAsia"/>
          <w:vertAlign w:val="superscript"/>
        </w:rPr>
        <w:instrText>余维新</w:instrText>
      </w:r>
      <w:r>
        <w:rPr>
          <w:rFonts w:hint="eastAsia"/>
          <w:vertAlign w:val="superscript"/>
        </w:rPr>
        <w:instrText>&lt;/author&gt;&lt;author&gt;</w:instrText>
      </w:r>
      <w:r>
        <w:rPr>
          <w:rFonts w:hint="eastAsia"/>
          <w:vertAlign w:val="superscript"/>
        </w:rPr>
        <w:instrText>顾新</w:instrText>
      </w:r>
      <w:r>
        <w:rPr>
          <w:rFonts w:hint="eastAsia"/>
          <w:vertAlign w:val="superscript"/>
        </w:rPr>
        <w:instrText>&lt;/author&gt;&lt;author&gt;</w:instrText>
      </w:r>
      <w:r>
        <w:rPr>
          <w:rFonts w:hint="eastAsia"/>
          <w:vertAlign w:val="superscript"/>
        </w:rPr>
        <w:instrText>彭双</w:instrText>
      </w:r>
      <w:r>
        <w:rPr>
          <w:rFonts w:hint="eastAsia"/>
          <w:vertAlign w:val="superscript"/>
        </w:rPr>
        <w:instrText>&lt;/author&gt;&lt;/authors&gt;&lt;translated-authors&gt;&lt;author&gt;Yu, Weixin&lt;/author&gt;&lt;author&gt;Gu, Xin&lt;/author&gt;&lt;author&gt;Peng, Shuang&lt;/author&gt;&lt;/translated-authors&gt;&lt;/contributors&gt;&lt;auth-address&gt;</w:instrText>
      </w:r>
      <w:r>
        <w:rPr>
          <w:rFonts w:hint="eastAsia"/>
          <w:vertAlign w:val="superscript"/>
        </w:rPr>
        <w:instrText>四川大学</w:instrText>
      </w:r>
      <w:r>
        <w:rPr>
          <w:rFonts w:hint="eastAsia"/>
          <w:vertAlign w:val="superscript"/>
        </w:rPr>
        <w:instrText>&amp;#xD;</w:instrText>
      </w:r>
      <w:r>
        <w:rPr>
          <w:rFonts w:hint="eastAsia"/>
          <w:vertAlign w:val="superscript"/>
        </w:rPr>
        <w:instrText>西华师范大学</w:instrText>
      </w:r>
      <w:r>
        <w:rPr>
          <w:rFonts w:hint="eastAsia"/>
          <w:vertAlign w:val="superscript"/>
        </w:rPr>
        <w:instrText>&lt;/auth-address&gt;&lt;titles&gt;&lt;title&gt;</w:instrText>
      </w:r>
      <w:r>
        <w:rPr>
          <w:rFonts w:hint="eastAsia"/>
          <w:vertAlign w:val="superscript"/>
        </w:rPr>
        <w:instrText>企业创新网络</w:instrText>
      </w:r>
      <w:r>
        <w:rPr>
          <w:rFonts w:hint="eastAsia"/>
          <w:vertAlign w:val="superscript"/>
        </w:rPr>
        <w:instrText>:</w:instrText>
      </w:r>
      <w:r>
        <w:rPr>
          <w:rFonts w:hint="eastAsia"/>
          <w:vertAlign w:val="superscript"/>
        </w:rPr>
        <w:instrText>演化、风险及关系治理</w:instrText>
      </w:r>
      <w:r>
        <w:rPr>
          <w:rFonts w:hint="eastAsia"/>
          <w:vertAlign w:val="superscript"/>
        </w:rPr>
        <w:instrText>&lt;/title&gt;&lt;secondary-title&gt;</w:instrText>
      </w:r>
      <w:r>
        <w:rPr>
          <w:rFonts w:hint="eastAsia"/>
          <w:vertAlign w:val="superscript"/>
        </w:rPr>
        <w:instrText>科技进步与对策</w:instrText>
      </w:r>
      <w:r>
        <w:rPr>
          <w:rFonts w:hint="eastAsia"/>
          <w:vertAlign w:val="superscript"/>
        </w:rPr>
        <w:instrText>&lt;/secondary-title&gt;&lt;/titles&gt;&lt;periodical&gt;&lt;full-title&gt;</w:instrText>
      </w:r>
      <w:r>
        <w:rPr>
          <w:rFonts w:hint="eastAsia"/>
          <w:vertAlign w:val="superscript"/>
        </w:rPr>
        <w:instrText>科技进步与对策</w:instrText>
      </w:r>
      <w:r>
        <w:rPr>
          <w:rFonts w:hint="eastAsia"/>
          <w:vertAlign w:val="superscript"/>
        </w:rPr>
        <w:instrText>&lt;/full-title&gt;&lt;/periodical&gt;&lt;pages&gt;81-85&lt;/pages&gt;&lt;volume&gt;33&lt;/volume&gt;&lt;number&gt;8&lt;/number&gt;&lt;keywords&gt;&lt;keyword&gt;</w:instrText>
      </w:r>
      <w:r>
        <w:rPr>
          <w:rFonts w:hint="eastAsia"/>
          <w:vertAlign w:val="superscript"/>
        </w:rPr>
        <w:instrText>企业创新网络</w:instrText>
      </w:r>
      <w:r>
        <w:rPr>
          <w:rFonts w:hint="eastAsia"/>
          <w:vertAlign w:val="superscript"/>
        </w:rPr>
        <w:instrText>&lt;/keyword&gt;&lt;keyword&gt;</w:instrText>
      </w:r>
      <w:r>
        <w:rPr>
          <w:rFonts w:hint="eastAsia"/>
          <w:vertAlign w:val="superscript"/>
        </w:rPr>
        <w:instrText>网络演化</w:instrText>
      </w:r>
      <w:r>
        <w:rPr>
          <w:rFonts w:hint="eastAsia"/>
          <w:vertAlign w:val="superscript"/>
        </w:rPr>
        <w:instrText>&lt;/keyword&gt;&lt;keyword&gt;</w:instrText>
      </w:r>
      <w:r>
        <w:rPr>
          <w:rFonts w:hint="eastAsia"/>
          <w:vertAlign w:val="superscript"/>
        </w:rPr>
        <w:instrText>网络风险</w:instrText>
      </w:r>
      <w:r>
        <w:rPr>
          <w:rFonts w:hint="eastAsia"/>
          <w:vertAlign w:val="superscript"/>
        </w:rPr>
        <w:instrText>&lt;/keyword&gt;&lt;keyword&gt;</w:instrText>
      </w:r>
      <w:r>
        <w:rPr>
          <w:rFonts w:hint="eastAsia"/>
          <w:vertAlign w:val="superscript"/>
        </w:rPr>
        <w:instrText>关系治理</w:instrText>
      </w:r>
      <w:r>
        <w:rPr>
          <w:rFonts w:hint="eastAsia"/>
          <w:vertAlign w:val="superscript"/>
        </w:rPr>
        <w:instrText>&lt;/keyword&gt;&lt;/keywords&gt;&lt;dates&gt;&lt;year&gt;2016&lt;/year&gt;&lt;/dates&gt;&lt;isbn&gt;1001-7348&lt;/isbn&gt;&lt;urls&gt;&lt;related-urls&gt;&lt;u</w:instrText>
      </w:r>
      <w:r>
        <w:rPr>
          <w:vertAlign w:val="superscript"/>
        </w:rPr>
        <w:instrText>rl&gt;https://d.wanfangdata.com.cn/periodical/CiFQZXJpb2RpY2FsQ0hJTmV3UzIwMjIxMDI0MjAyMjEwMjQSEGtqamJ5ZGMyMDE2MDgwMTQaCHJlOTZzOGls&lt;/url&gt;&lt;/related-urls&gt;&lt;/urls&gt;&lt;electronic-resource-num&gt;10.6049/kjjbydc.2015110201&lt;/electronic-resource-num&gt;&lt;remote-database-provid</w:instrText>
      </w:r>
      <w:r>
        <w:rPr>
          <w:rFonts w:hint="eastAsia"/>
          <w:vertAlign w:val="superscript"/>
        </w:rPr>
        <w:instrText>er&gt;</w:instrText>
      </w:r>
      <w:r>
        <w:rPr>
          <w:rFonts w:hint="eastAsia"/>
          <w:vertAlign w:val="superscript"/>
        </w:rPr>
        <w:instrText>北京万方数据股份有限公司</w:instrText>
      </w:r>
      <w:r>
        <w:rPr>
          <w:rFonts w:hint="eastAsia"/>
          <w:vertAlign w:val="superscript"/>
        </w:rPr>
        <w:instrText xml:space="preserve"> </w:instrText>
      </w:r>
      <w:r>
        <w:rPr>
          <w:rFonts w:hint="eastAsia"/>
          <w:vertAlign w:val="superscript"/>
        </w:rPr>
        <w:instrText>基金项目</w:instrText>
      </w:r>
      <w:r>
        <w:rPr>
          <w:rFonts w:hint="eastAsia"/>
          <w:vertAlign w:val="superscript"/>
        </w:rPr>
        <w:instrText>:</w:instrText>
      </w:r>
      <w:r>
        <w:rPr>
          <w:rFonts w:hint="eastAsia"/>
          <w:vertAlign w:val="superscript"/>
        </w:rPr>
        <w:instrText>国家社会科学基金</w:instrText>
      </w:r>
      <w:r>
        <w:rPr>
          <w:rFonts w:hint="eastAsia"/>
          <w:vertAlign w:val="superscript"/>
        </w:rPr>
        <w:instrText xml:space="preserve">; </w:instrText>
      </w:r>
      <w:r>
        <w:rPr>
          <w:rFonts w:hint="eastAsia"/>
          <w:vertAlign w:val="superscript"/>
        </w:rPr>
        <w:instrText>成都市软科学研究计划</w:instrText>
      </w:r>
      <w:r>
        <w:rPr>
          <w:rFonts w:hint="eastAsia"/>
          <w:vertAlign w:val="superscript"/>
        </w:rPr>
        <w:instrText xml:space="preserve">; </w:instrText>
      </w:r>
      <w:r>
        <w:rPr>
          <w:rFonts w:hint="eastAsia"/>
          <w:vertAlign w:val="superscript"/>
        </w:rPr>
        <w:instrText>四川省教育厅创新团队项目</w:instrText>
      </w:r>
      <w:r>
        <w:rPr>
          <w:rFonts w:hint="eastAsia"/>
          <w:vertAlign w:val="superscript"/>
        </w:rPr>
        <w:instrText xml:space="preserve">; </w:instrText>
      </w:r>
      <w:r>
        <w:rPr>
          <w:rFonts w:hint="eastAsia"/>
          <w:vertAlign w:val="superscript"/>
        </w:rPr>
        <w:instrText>国家自然科学基金</w:instrText>
      </w:r>
      <w:r>
        <w:rPr>
          <w:rFonts w:hint="eastAsia"/>
          <w:vertAlign w:val="superscript"/>
        </w:rPr>
        <w:instrText>&lt;/remote-database-provider&gt;&lt;language&gt;chi&lt;/language&gt;&lt;/record&gt;&lt;/Cite&gt;&lt;/EndNote&gt;</w:instrText>
      </w:r>
      <w:r w:rsidRPr="00992A7B">
        <w:rPr>
          <w:vertAlign w:val="superscript"/>
        </w:rPr>
        <w:fldChar w:fldCharType="separate"/>
      </w:r>
      <w:r>
        <w:rPr>
          <w:noProof/>
          <w:vertAlign w:val="superscript"/>
        </w:rPr>
        <w:t>[4]</w:t>
      </w:r>
      <w:r w:rsidRPr="00992A7B">
        <w:rPr>
          <w:vertAlign w:val="superscript"/>
        </w:rPr>
        <w:fldChar w:fldCharType="end"/>
      </w:r>
      <w:r w:rsidRPr="005A200F">
        <w:t>和杜跃平</w:t>
      </w:r>
      <w:r w:rsidRPr="00992A7B">
        <w:rPr>
          <w:vertAlign w:val="superscript"/>
        </w:rPr>
        <w:fldChar w:fldCharType="begin"/>
      </w:r>
      <w:r>
        <w:rPr>
          <w:rFonts w:hint="eastAsia"/>
          <w:vertAlign w:val="superscript"/>
        </w:rPr>
        <w:instrText xml:space="preserve"> ADDIN EN.CITE &lt;EndNote&gt;&lt;Cite&gt;&lt;Author&gt;</w:instrText>
      </w:r>
      <w:r>
        <w:rPr>
          <w:rFonts w:hint="eastAsia"/>
          <w:vertAlign w:val="superscript"/>
        </w:rPr>
        <w:instrText>王欢欢</w:instrText>
      </w:r>
      <w:r>
        <w:rPr>
          <w:rFonts w:hint="eastAsia"/>
          <w:vertAlign w:val="superscript"/>
        </w:rPr>
        <w:instrText>&lt;/Author&gt;&lt;Year&gt;2019&lt;/Year&gt;&lt;RecNum&gt;311&lt;/RecNum&gt;&lt;DisplayText&gt;&lt;style face="superscript"&gt;[5]&lt;/style&gt;&lt;/DisplayText&gt;&lt;record&gt;&lt;rec-number&gt;311&lt;/rec-number&gt;&lt;foreign-keys&gt;&lt;key app="EN" db-id="2aerrp09tx2t0zew2f7xtaw7xfwxt90ee2ax" timestamp="1667624192"&gt;311&lt;/key&gt;&lt;/foreign-keys&gt;&lt;ref-type name="Journal Article"&gt;17&lt;/ref-type&gt;&lt;contributors&gt;&lt;authors&gt;&lt;author&gt;</w:instrText>
      </w:r>
      <w:r>
        <w:rPr>
          <w:rFonts w:hint="eastAsia"/>
          <w:vertAlign w:val="superscript"/>
        </w:rPr>
        <w:instrText>王欢欢</w:instrText>
      </w:r>
      <w:r>
        <w:rPr>
          <w:rFonts w:hint="eastAsia"/>
          <w:vertAlign w:val="superscript"/>
        </w:rPr>
        <w:instrText>&lt;/author&gt;&lt;author&gt;</w:instrText>
      </w:r>
      <w:r>
        <w:rPr>
          <w:rFonts w:hint="eastAsia"/>
          <w:vertAlign w:val="superscript"/>
        </w:rPr>
        <w:instrText>杜跃平</w:instrText>
      </w:r>
      <w:r>
        <w:rPr>
          <w:rFonts w:hint="eastAsia"/>
          <w:vertAlign w:val="superscript"/>
        </w:rPr>
        <w:instrText>&lt;/author&gt;&lt;/authors&gt;&lt;translated-authors&gt;&lt;author&gt;Wang Huan-huan&lt;/author&gt;&lt;author&gt;D. U. Yue-ping&lt;/author&gt;&lt;/translated-authors&gt;&lt;/contributors&gt;&lt;auth-address&gt;</w:instrText>
      </w:r>
      <w:r>
        <w:rPr>
          <w:rFonts w:hint="eastAsia"/>
          <w:vertAlign w:val="superscript"/>
        </w:rPr>
        <w:instrText>西安电子科技大学</w:instrText>
      </w:r>
      <w:r>
        <w:rPr>
          <w:rFonts w:hint="eastAsia"/>
          <w:vertAlign w:val="superscript"/>
        </w:rPr>
        <w:instrText>&lt;/auth-address&gt;&lt;titles&gt;&lt;title&gt;</w:instrText>
      </w:r>
      <w:r>
        <w:rPr>
          <w:rFonts w:hint="eastAsia"/>
          <w:vertAlign w:val="superscript"/>
        </w:rPr>
        <w:instrText>企业孵化网络演化、风险及治理机制研究</w:instrText>
      </w:r>
      <w:r>
        <w:rPr>
          <w:rFonts w:hint="eastAsia"/>
          <w:vertAlign w:val="superscript"/>
        </w:rPr>
        <w:instrText>&lt;/title&gt;&lt;secondary-title&gt;</w:instrText>
      </w:r>
      <w:r>
        <w:rPr>
          <w:rFonts w:hint="eastAsia"/>
          <w:vertAlign w:val="superscript"/>
        </w:rPr>
        <w:instrText>技术经济与管理研究</w:instrText>
      </w:r>
      <w:r>
        <w:rPr>
          <w:rFonts w:hint="eastAsia"/>
          <w:vertAlign w:val="superscript"/>
        </w:rPr>
        <w:instrText>&lt;/secondary-title&gt;&lt;/titles&gt;&lt;periodical&gt;&lt;full-title&gt;</w:instrText>
      </w:r>
      <w:r>
        <w:rPr>
          <w:rFonts w:hint="eastAsia"/>
          <w:vertAlign w:val="superscript"/>
        </w:rPr>
        <w:instrText>技术经济与管理研究</w:instrText>
      </w:r>
      <w:r>
        <w:rPr>
          <w:rFonts w:hint="eastAsia"/>
          <w:vertAlign w:val="superscript"/>
        </w:rPr>
        <w:instrText>&lt;/full-title&gt;&lt;/periodical&gt;&lt;pages&gt;52-56&lt;/pages&gt;&lt;number&gt;10&lt;/number&gt;&lt;keywords&gt;&lt;keyword&gt;</w:instrText>
      </w:r>
      <w:r>
        <w:rPr>
          <w:rFonts w:hint="eastAsia"/>
          <w:vertAlign w:val="superscript"/>
        </w:rPr>
        <w:instrText>孵化网络</w:instrText>
      </w:r>
      <w:r>
        <w:rPr>
          <w:rFonts w:hint="eastAsia"/>
          <w:vertAlign w:val="superscript"/>
        </w:rPr>
        <w:instrText>&lt;/keyword&gt;&lt;keyword&gt;</w:instrText>
      </w:r>
      <w:r>
        <w:rPr>
          <w:rFonts w:hint="eastAsia"/>
          <w:vertAlign w:val="superscript"/>
        </w:rPr>
        <w:instrText>网络演化</w:instrText>
      </w:r>
      <w:r>
        <w:rPr>
          <w:rFonts w:hint="eastAsia"/>
          <w:vertAlign w:val="superscript"/>
        </w:rPr>
        <w:instrText>&lt;/keyword&gt;&lt;keyword&gt;</w:instrText>
      </w:r>
      <w:r>
        <w:rPr>
          <w:rFonts w:hint="eastAsia"/>
          <w:vertAlign w:val="superscript"/>
        </w:rPr>
        <w:instrText>网络风险</w:instrText>
      </w:r>
      <w:r>
        <w:rPr>
          <w:rFonts w:hint="eastAsia"/>
          <w:vertAlign w:val="superscript"/>
        </w:rPr>
        <w:instrText>&lt;/keyword&gt;&lt;keyword&gt;</w:instrText>
      </w:r>
      <w:r>
        <w:rPr>
          <w:rFonts w:hint="eastAsia"/>
          <w:vertAlign w:val="superscript"/>
        </w:rPr>
        <w:instrText>网络治理</w:instrText>
      </w:r>
      <w:r>
        <w:rPr>
          <w:rFonts w:hint="eastAsia"/>
          <w:vertAlign w:val="superscript"/>
        </w:rPr>
        <w:instrText>&lt;/keyword&gt;&lt;/keywords&gt;&lt;dates&gt;&lt;year&gt;2019&lt;/year&gt;&lt;/dates&gt;&lt;isbn&gt;1004-292X&lt;/isbn&gt;&lt;urls&gt;&lt;related-urls&gt;&lt;url&gt;https://d.wanfangdata.com.cn/periodical/CiFQZXJpb2RpY2FsQ0hJTmV3UzIwMjIxMDI0MjAyMjEwMjQSEmpzamp5Z2x5ajIwMTkxMDAwORoIb2J5YjZqeWY%3D&lt;/url&gt;&lt;/related-urls&gt;&lt;/urls&gt;&lt;electronic-resource-num&gt;10.3969/j.issn.1004-292X.2019.10.009&lt;/electronic-resource-num&gt;&lt;remote-database-provider&gt;</w:instrText>
      </w:r>
      <w:r>
        <w:rPr>
          <w:rFonts w:hint="eastAsia"/>
          <w:vertAlign w:val="superscript"/>
        </w:rPr>
        <w:instrText>北京万方数据股份有限公司</w:instrText>
      </w:r>
      <w:r>
        <w:rPr>
          <w:rFonts w:hint="eastAsia"/>
          <w:vertAlign w:val="superscript"/>
        </w:rPr>
        <w:instrText xml:space="preserve"> </w:instrText>
      </w:r>
      <w:r>
        <w:rPr>
          <w:rFonts w:hint="eastAsia"/>
          <w:vertAlign w:val="superscript"/>
        </w:rPr>
        <w:instrText>基金项目</w:instrText>
      </w:r>
      <w:r>
        <w:rPr>
          <w:rFonts w:hint="eastAsia"/>
          <w:vertAlign w:val="superscript"/>
        </w:rPr>
        <w:instrText>:</w:instrText>
      </w:r>
      <w:r>
        <w:rPr>
          <w:rFonts w:hint="eastAsia"/>
          <w:vertAlign w:val="superscript"/>
        </w:rPr>
        <w:instrText>陕西省软科学研究计划</w:instrText>
      </w:r>
      <w:r>
        <w:rPr>
          <w:rFonts w:hint="eastAsia"/>
          <w:vertAlign w:val="superscript"/>
        </w:rPr>
        <w:instrText>&lt;/remote-da</w:instrText>
      </w:r>
      <w:r>
        <w:rPr>
          <w:vertAlign w:val="superscript"/>
        </w:rPr>
        <w:instrText>tabase-provider&gt;&lt;language&gt;chi&lt;/language&gt;&lt;/record&gt;&lt;/Cite&gt;&lt;/EndNote&gt;</w:instrText>
      </w:r>
      <w:r w:rsidRPr="00992A7B">
        <w:rPr>
          <w:vertAlign w:val="superscript"/>
        </w:rPr>
        <w:fldChar w:fldCharType="separate"/>
      </w:r>
      <w:r>
        <w:rPr>
          <w:noProof/>
          <w:vertAlign w:val="superscript"/>
        </w:rPr>
        <w:t>[5]</w:t>
      </w:r>
      <w:r w:rsidRPr="00992A7B">
        <w:rPr>
          <w:vertAlign w:val="superscript"/>
        </w:rPr>
        <w:fldChar w:fldCharType="end"/>
      </w:r>
      <w:r w:rsidRPr="005A200F">
        <w:t>等学者的相关研究的风险演化思路，电商平台企业风险源来自环境、管理和平台三方面。如图</w:t>
      </w:r>
      <w:r>
        <w:t>1</w:t>
      </w:r>
      <w:r w:rsidRPr="005A200F">
        <w:t>所示，当环境状况发生改变，风险源中某一环境因素被诱发，并沿着相关利益链轨迹开始在平台企业内外部具体业务节点流动，引发投资者意愿变化、平台企业经营状况调整、管理手段变更和与竞争者关系变化，在风险反馈过程中会产生不同的风险作用，并呈现出特有的风险状态，从而引发不同的风险效果，根据特定状态下的风险效果对电商平台企业产生积极或消极作用，使得增加或降低电商平台企业风险。同样地，当企业管理状况发生改变，诱发风险源中某一管理因素，并沿着企业管理轨迹开始在企业内部的管理节点流动，引发企业内部员工、采购、生产、销售和服务方面的变化，风险反馈会根据不同风险</w:t>
      </w:r>
      <w:proofErr w:type="gramStart"/>
      <w:r w:rsidRPr="005A200F">
        <w:t>源产生</w:t>
      </w:r>
      <w:proofErr w:type="gramEnd"/>
      <w:r w:rsidRPr="005A200F">
        <w:t>相应的风险作用，并呈现特有的风险状态，从而引发不同的风险效果，根据特定风险状态下的风险效果对电商平台企业产生积极或消极作用，从而增加或降低平台企业风险。无论风险源来自哪个方面，都会沿着因果关系链的轨迹开始在平台企业内</w:t>
      </w:r>
      <w:proofErr w:type="gramStart"/>
      <w:r w:rsidRPr="005A200F">
        <w:t>外部各</w:t>
      </w:r>
      <w:proofErr w:type="gramEnd"/>
      <w:r w:rsidRPr="005A200F">
        <w:t>业务流程流动，在此过程中会形成一定的风险反馈，并展现出特有的风险状态，进而形成不同类别的风险集合，构成电商平台企业风险系统，根据风险性质和风险程度不断改变，最终产生平台风险动态变化。</w:t>
      </w:r>
    </w:p>
    <w:p w14:paraId="1AA64FAA" w14:textId="00ACB168" w:rsidR="00925EB0" w:rsidRDefault="00BB3ACA" w:rsidP="006C1409">
      <w:pPr>
        <w:tabs>
          <w:tab w:val="left" w:pos="2411"/>
        </w:tabs>
        <w:ind w:firstLineChars="200" w:firstLine="480"/>
        <w:jc w:val="center"/>
        <w:rPr>
          <w:rFonts w:ascii="Times New Roman" w:hAnsi="Times New Roman"/>
          <w:bCs/>
          <w:noProof/>
          <w:sz w:val="24"/>
          <w:szCs w:val="24"/>
        </w:rPr>
      </w:pPr>
      <w:r w:rsidRPr="00C317B7">
        <w:rPr>
          <w:rFonts w:ascii="Times New Roman" w:hAnsi="Times New Roman"/>
          <w:bCs/>
          <w:noProof/>
          <w:sz w:val="24"/>
          <w:szCs w:val="24"/>
        </w:rPr>
        <w:lastRenderedPageBreak/>
        <w:drawing>
          <wp:inline distT="0" distB="0" distL="0" distR="0" wp14:anchorId="6E851224" wp14:editId="607842EF">
            <wp:extent cx="5115898" cy="2257775"/>
            <wp:effectExtent l="0" t="0" r="0" b="0"/>
            <wp:docPr id="7" name="图片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示&#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35601" cy="2266470"/>
                    </a:xfrm>
                    <a:prstGeom prst="rect">
                      <a:avLst/>
                    </a:prstGeom>
                  </pic:spPr>
                </pic:pic>
              </a:graphicData>
            </a:graphic>
          </wp:inline>
        </w:drawing>
      </w:r>
    </w:p>
    <w:p w14:paraId="041F4BC0" w14:textId="088661F3" w:rsidR="00BB3ACA" w:rsidRPr="0009552C" w:rsidRDefault="00BB3ACA" w:rsidP="00744A9A">
      <w:pPr>
        <w:ind w:firstLineChars="200" w:firstLine="480"/>
        <w:jc w:val="center"/>
        <w:rPr>
          <w:rFonts w:ascii="宋体" w:hAnsi="宋体"/>
          <w:color w:val="000000" w:themeColor="text1"/>
        </w:rPr>
      </w:pPr>
      <w:r>
        <w:rPr>
          <w:rFonts w:ascii="Times New Roman" w:hAnsi="Times New Roman"/>
          <w:bCs/>
          <w:noProof/>
          <w:sz w:val="24"/>
          <w:szCs w:val="24"/>
        </w:rPr>
        <w:tab/>
      </w:r>
      <w:r w:rsidRPr="0009552C">
        <w:rPr>
          <w:rFonts w:ascii="宋体" w:hAnsi="宋体"/>
          <w:color w:val="000000" w:themeColor="text1"/>
        </w:rPr>
        <w:t>图1电商平台企业风险演化路径分析</w:t>
      </w:r>
    </w:p>
    <w:p w14:paraId="6DB39AB8" w14:textId="746894E0" w:rsidR="00925EB0" w:rsidRPr="0009552C" w:rsidRDefault="00844F8C" w:rsidP="00744A9A">
      <w:pPr>
        <w:rPr>
          <w:rFonts w:ascii="宋体" w:hAnsi="宋体"/>
          <w:b/>
          <w:bCs/>
          <w:sz w:val="30"/>
          <w:szCs w:val="30"/>
        </w:rPr>
      </w:pPr>
      <w:r w:rsidRPr="0009552C">
        <w:rPr>
          <w:rFonts w:ascii="宋体" w:hAnsi="宋体"/>
          <w:b/>
          <w:bCs/>
          <w:sz w:val="30"/>
          <w:szCs w:val="30"/>
        </w:rPr>
        <w:t>4.电商平台企业风险系统脆弱性分析</w:t>
      </w:r>
    </w:p>
    <w:p w14:paraId="1D208875" w14:textId="360709D9" w:rsidR="00925EB0" w:rsidRPr="0009552C" w:rsidRDefault="00844F8C" w:rsidP="00744A9A">
      <w:pPr>
        <w:rPr>
          <w:rFonts w:ascii="宋体" w:hAnsi="宋体"/>
          <w:b/>
          <w:bCs/>
          <w:sz w:val="28"/>
          <w:szCs w:val="28"/>
        </w:rPr>
      </w:pPr>
      <w:r w:rsidRPr="0009552C">
        <w:rPr>
          <w:rFonts w:ascii="宋体" w:hAnsi="宋体"/>
          <w:b/>
          <w:bCs/>
          <w:sz w:val="28"/>
          <w:szCs w:val="28"/>
        </w:rPr>
        <w:t>4.1平台企业风险系统脆弱性可行性</w:t>
      </w:r>
    </w:p>
    <w:p w14:paraId="7AB68389" w14:textId="43D15BA1" w:rsidR="00844F8C" w:rsidRDefault="00844F8C" w:rsidP="00744A9A">
      <w:pPr>
        <w:pStyle w:val="A-"/>
        <w:spacing w:line="240" w:lineRule="auto"/>
        <w:ind w:firstLine="480"/>
      </w:pPr>
      <w:r w:rsidRPr="005A200F">
        <w:t>互联网平台具有参与主体多样化、支付手段多元性及交易方式无地域性等特征，意味着平台企业不仅受到平台管理者的影响，也受到消费者和其他参与主体的影响，有效识别不同风险源，找出平台企业风险的脆弱性因素，是解决风险问题的关键。脆弱性作为系统特有属性，其本身不具备自我诱发机制，只有在其他影响因素作用下才能产生效果</w:t>
      </w:r>
      <w:r w:rsidRPr="005A200F">
        <w:fldChar w:fldCharType="begin"/>
      </w:r>
      <w:r>
        <w:instrText xml:space="preserve"> ADDIN EN.CITE &lt;EndNote&gt;&lt;Cite&gt;&lt;Author&gt;Zhang&lt;/Author&gt;&lt;Year&gt;2007&lt;/Year&gt;&lt;RecNum&gt;259&lt;/RecNum&gt;&lt;DisplayText&gt;&lt;style face="superscript"&gt;[6]&lt;/style&gt;&lt;/DisplayText&gt;&lt;record&gt;&lt;rec-number&gt;259&lt;/rec-number&gt;&lt;foreign-keys&gt;&lt;key app="EN" db-id="2aerrp09tx2t0zew2f7xtaw7xfwxt90ee2ax" timestamp="1657249577"&gt;259&lt;/key&gt;&lt;/foreign-keys&gt;&lt;ref-type name="Journal Article"&gt;17&lt;/ref-type&gt;&lt;contributors&gt;&lt;authors&gt;&lt;author&gt;Zhang, H.&lt;/author&gt;&lt;/authors&gt;&lt;/contributors&gt;&lt;titles&gt;&lt;title&gt;A redefinition of the project risk process: Using vulnerability to open up the event-consequence link&lt;/title&gt;&lt;secondary-title&gt;International Journal of Project Management&lt;/secondary-title&gt;&lt;/titles&gt;&lt;periodical&gt;&lt;full-title&gt;International Journal of Project Management&lt;/full-title&gt;&lt;/periodical&gt;&lt;pages&gt;694-701&lt;/pages&gt;&lt;volume&gt;25&lt;/volume&gt;&lt;number&gt;7&lt;/number&gt;&lt;dates&gt;&lt;year&gt;2007&lt;/year&gt;&lt;/dates&gt;&lt;urls&gt;&lt;/urls&gt;&lt;/record&gt;&lt;/Cite&gt;&lt;/EndNote&gt;</w:instrText>
      </w:r>
      <w:r w:rsidRPr="005A200F">
        <w:fldChar w:fldCharType="separate"/>
      </w:r>
      <w:r w:rsidRPr="00844F8C">
        <w:rPr>
          <w:noProof/>
          <w:vertAlign w:val="superscript"/>
        </w:rPr>
        <w:t>[6]</w:t>
      </w:r>
      <w:r w:rsidRPr="005A200F">
        <w:fldChar w:fldCharType="end"/>
      </w:r>
      <w:r w:rsidRPr="005A200F">
        <w:t>，并且该脆弱性因素对企业产生消极作用后，会加速企业风险的产生。因此，消除平台企业风险的脆弱性因素，一方面降低企业风险发生的几率，另一方面阻断其他因素所产生的风险连锁反应。</w:t>
      </w:r>
    </w:p>
    <w:p w14:paraId="51B4F89E" w14:textId="5E38AD3E" w:rsidR="00844F8C" w:rsidRPr="0009552C" w:rsidRDefault="00844F8C"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4</w:t>
      </w:r>
      <w:r w:rsidRPr="0009552C">
        <w:rPr>
          <w:rFonts w:ascii="宋体" w:hAnsi="宋体"/>
          <w:b/>
          <w:bCs/>
          <w:sz w:val="28"/>
          <w:szCs w:val="28"/>
        </w:rPr>
        <w:t>.2电商平台企业风险脆弱性作用机理</w:t>
      </w:r>
    </w:p>
    <w:p w14:paraId="1ADC2B9F" w14:textId="1A3BE144" w:rsidR="00844F8C" w:rsidRPr="005A200F" w:rsidRDefault="00844F8C" w:rsidP="00744A9A">
      <w:pPr>
        <w:pStyle w:val="A-"/>
        <w:spacing w:line="240" w:lineRule="auto"/>
        <w:ind w:firstLine="480"/>
      </w:pPr>
      <w:r w:rsidRPr="005A200F">
        <w:t>企业风险管理系统是动态的、复杂的系统，脆弱性作为风险管理系统的特有属性，是企业风险变化程度的衡量手段，揭示企业风险管理的状况，一般从暴露度、适应度和敏感度三个维度反映。企业风险脆弱性作用机理具体如图</w:t>
      </w:r>
      <w:r w:rsidRPr="005A200F">
        <w:t>2</w:t>
      </w:r>
      <w:r w:rsidRPr="005A200F">
        <w:t>所示。</w:t>
      </w:r>
    </w:p>
    <w:p w14:paraId="31286E4F" w14:textId="77777777" w:rsidR="00844F8C" w:rsidRPr="00C317B7" w:rsidRDefault="00844F8C" w:rsidP="00744A9A">
      <w:pPr>
        <w:ind w:firstLineChars="200" w:firstLine="480"/>
        <w:jc w:val="center"/>
        <w:rPr>
          <w:rFonts w:ascii="Times New Roman" w:hAnsi="Times New Roman"/>
          <w:color w:val="000000" w:themeColor="text1"/>
          <w:sz w:val="24"/>
          <w:szCs w:val="24"/>
        </w:rPr>
      </w:pPr>
      <w:r w:rsidRPr="00C317B7">
        <w:rPr>
          <w:rFonts w:ascii="Times New Roman" w:hAnsi="Times New Roman"/>
          <w:noProof/>
          <w:color w:val="000000" w:themeColor="text1"/>
          <w:sz w:val="24"/>
          <w:szCs w:val="24"/>
        </w:rPr>
        <w:drawing>
          <wp:inline distT="0" distB="0" distL="0" distR="0" wp14:anchorId="2005BB21" wp14:editId="0E68E71C">
            <wp:extent cx="2823411" cy="2772383"/>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4085" cy="2861419"/>
                    </a:xfrm>
                    <a:prstGeom prst="rect">
                      <a:avLst/>
                    </a:prstGeom>
                  </pic:spPr>
                </pic:pic>
              </a:graphicData>
            </a:graphic>
          </wp:inline>
        </w:drawing>
      </w:r>
    </w:p>
    <w:p w14:paraId="771C9ED1" w14:textId="77777777" w:rsidR="00844F8C" w:rsidRPr="0009552C" w:rsidRDefault="00844F8C" w:rsidP="00744A9A">
      <w:pPr>
        <w:ind w:firstLineChars="200" w:firstLine="420"/>
        <w:jc w:val="center"/>
        <w:rPr>
          <w:rFonts w:ascii="宋体" w:hAnsi="宋体"/>
          <w:color w:val="000000" w:themeColor="text1"/>
        </w:rPr>
      </w:pPr>
      <w:r w:rsidRPr="0009552C">
        <w:rPr>
          <w:rFonts w:ascii="宋体" w:hAnsi="宋体"/>
          <w:color w:val="000000" w:themeColor="text1"/>
        </w:rPr>
        <w:t>图3-2互联网平台企业风险脆弱性作用机理</w:t>
      </w:r>
    </w:p>
    <w:p w14:paraId="3F5B1A6F" w14:textId="2630A209" w:rsidR="00844F8C" w:rsidRPr="0009552C" w:rsidRDefault="003B0E86" w:rsidP="00744A9A">
      <w:pPr>
        <w:pStyle w:val="A-"/>
        <w:spacing w:line="240" w:lineRule="auto"/>
        <w:ind w:firstLineChars="0" w:firstLine="0"/>
        <w:rPr>
          <w:rFonts w:ascii="宋体" w:hAnsi="宋体"/>
          <w:b/>
          <w:bCs/>
          <w:sz w:val="30"/>
          <w:szCs w:val="30"/>
        </w:rPr>
      </w:pPr>
      <w:r w:rsidRPr="0009552C">
        <w:rPr>
          <w:rFonts w:ascii="宋体" w:hAnsi="宋体" w:hint="eastAsia"/>
          <w:b/>
          <w:bCs/>
          <w:sz w:val="30"/>
          <w:szCs w:val="30"/>
        </w:rPr>
        <w:lastRenderedPageBreak/>
        <w:t>5</w:t>
      </w:r>
      <w:r w:rsidRPr="0009552C">
        <w:rPr>
          <w:rFonts w:ascii="宋体" w:hAnsi="宋体"/>
          <w:b/>
          <w:bCs/>
          <w:sz w:val="30"/>
          <w:szCs w:val="30"/>
        </w:rPr>
        <w:t>.</w:t>
      </w:r>
      <w:r w:rsidRPr="0009552C">
        <w:rPr>
          <w:rFonts w:ascii="宋体" w:hAnsi="宋体" w:hint="eastAsia"/>
          <w:b/>
          <w:bCs/>
          <w:sz w:val="30"/>
          <w:szCs w:val="30"/>
        </w:rPr>
        <w:t>结论</w:t>
      </w:r>
      <w:r w:rsidR="001820AD" w:rsidRPr="0009552C">
        <w:rPr>
          <w:rFonts w:ascii="宋体" w:hAnsi="宋体" w:hint="eastAsia"/>
          <w:b/>
          <w:bCs/>
          <w:sz w:val="30"/>
          <w:szCs w:val="30"/>
        </w:rPr>
        <w:t>与对策</w:t>
      </w:r>
    </w:p>
    <w:p w14:paraId="4BD70561" w14:textId="7D351FC4" w:rsidR="001820AD" w:rsidRPr="0009552C" w:rsidRDefault="001820AD"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5</w:t>
      </w:r>
      <w:r w:rsidRPr="0009552C">
        <w:rPr>
          <w:rFonts w:ascii="宋体" w:hAnsi="宋体"/>
          <w:b/>
          <w:bCs/>
          <w:sz w:val="28"/>
          <w:szCs w:val="28"/>
        </w:rPr>
        <w:t>.1</w:t>
      </w:r>
      <w:r w:rsidRPr="0009552C">
        <w:rPr>
          <w:rFonts w:ascii="宋体" w:hAnsi="宋体" w:hint="eastAsia"/>
          <w:b/>
          <w:bCs/>
          <w:sz w:val="28"/>
          <w:szCs w:val="28"/>
        </w:rPr>
        <w:t>结论</w:t>
      </w:r>
    </w:p>
    <w:p w14:paraId="05356462" w14:textId="01894BDE" w:rsidR="001820AD" w:rsidRDefault="001820AD" w:rsidP="00744A9A">
      <w:pPr>
        <w:pStyle w:val="A-"/>
        <w:spacing w:line="240" w:lineRule="auto"/>
        <w:ind w:firstLine="480"/>
      </w:pPr>
      <w:r>
        <w:rPr>
          <w:rFonts w:hint="eastAsia"/>
        </w:rPr>
        <w:t>（</w:t>
      </w:r>
      <w:r>
        <w:rPr>
          <w:rFonts w:hint="eastAsia"/>
        </w:rPr>
        <w:t>1</w:t>
      </w:r>
      <w:r>
        <w:rPr>
          <w:rFonts w:hint="eastAsia"/>
        </w:rPr>
        <w:t>）</w:t>
      </w:r>
      <w:r w:rsidR="00635B57">
        <w:rPr>
          <w:rFonts w:hint="eastAsia"/>
        </w:rPr>
        <w:t>识别风险源是预防平台企业风险发生的关键。企业经营过程中存在不同方面，不同方面具有不同风险源。环境风险源有投资环境、经营环境、管理环境和竞争环境；管理风险源有员工管理、采购管理、生产管理、销售管理和服务管理；平台风险源有平台服务商脆弱性、电商平台技术实力和电商平台管理能力。</w:t>
      </w:r>
    </w:p>
    <w:p w14:paraId="2EC2A989" w14:textId="092230B9" w:rsidR="003B0E86" w:rsidRDefault="00635B57" w:rsidP="00744A9A">
      <w:pPr>
        <w:pStyle w:val="A-"/>
        <w:spacing w:line="240" w:lineRule="auto"/>
        <w:ind w:firstLine="480"/>
      </w:pPr>
      <w:r>
        <w:rPr>
          <w:rFonts w:hint="eastAsia"/>
        </w:rPr>
        <w:t>（</w:t>
      </w:r>
      <w:r>
        <w:rPr>
          <w:rFonts w:hint="eastAsia"/>
        </w:rPr>
        <w:t>2</w:t>
      </w:r>
      <w:r>
        <w:rPr>
          <w:rFonts w:hint="eastAsia"/>
        </w:rPr>
        <w:t>）</w:t>
      </w:r>
      <w:r w:rsidR="001820AD">
        <w:rPr>
          <w:rFonts w:hint="eastAsia"/>
        </w:rPr>
        <w:t>电商平台企业风险脆弱性表现为暴露度、敏感度和适应度三个维度，三个维度受到不同因素影响。脆弱性因素会诱发企业风险，从而在环境、管理和平台方面产生风险，致使企业经营状况下滑。同时，企业的利益相关者和企业自身不当行为也会对企业经营产生负面影响。</w:t>
      </w:r>
    </w:p>
    <w:p w14:paraId="7FB3E9DE" w14:textId="1D8D5854" w:rsidR="00635B57" w:rsidRPr="0009552C" w:rsidRDefault="00635B57" w:rsidP="00744A9A">
      <w:pPr>
        <w:pStyle w:val="A-"/>
        <w:spacing w:line="240" w:lineRule="auto"/>
        <w:ind w:firstLineChars="0" w:firstLine="0"/>
        <w:rPr>
          <w:rFonts w:ascii="宋体" w:hAnsi="宋体"/>
          <w:b/>
          <w:bCs/>
          <w:sz w:val="28"/>
          <w:szCs w:val="28"/>
        </w:rPr>
      </w:pPr>
      <w:r w:rsidRPr="0009552C">
        <w:rPr>
          <w:rFonts w:ascii="宋体" w:hAnsi="宋体" w:hint="eastAsia"/>
          <w:b/>
          <w:bCs/>
          <w:sz w:val="28"/>
          <w:szCs w:val="28"/>
        </w:rPr>
        <w:t>5</w:t>
      </w:r>
      <w:r w:rsidRPr="0009552C">
        <w:rPr>
          <w:rFonts w:ascii="宋体" w:hAnsi="宋体"/>
          <w:b/>
          <w:bCs/>
          <w:sz w:val="28"/>
          <w:szCs w:val="28"/>
        </w:rPr>
        <w:t>.2</w:t>
      </w:r>
      <w:r w:rsidRPr="0009552C">
        <w:rPr>
          <w:rFonts w:ascii="宋体" w:hAnsi="宋体" w:hint="eastAsia"/>
          <w:b/>
          <w:bCs/>
          <w:sz w:val="28"/>
          <w:szCs w:val="28"/>
        </w:rPr>
        <w:t>对策</w:t>
      </w:r>
    </w:p>
    <w:p w14:paraId="52825CF7" w14:textId="20FBA688" w:rsidR="00635B57" w:rsidRDefault="0009552C" w:rsidP="0009552C">
      <w:pPr>
        <w:pStyle w:val="A-"/>
        <w:spacing w:line="240" w:lineRule="auto"/>
        <w:ind w:firstLine="480"/>
      </w:pPr>
      <w:r>
        <w:rPr>
          <w:rFonts w:hint="eastAsia"/>
        </w:rPr>
        <w:t>（</w:t>
      </w:r>
      <w:r>
        <w:rPr>
          <w:rFonts w:hint="eastAsia"/>
        </w:rPr>
        <w:t>1</w:t>
      </w:r>
      <w:r>
        <w:rPr>
          <w:rFonts w:hint="eastAsia"/>
        </w:rPr>
        <w:t>）</w:t>
      </w:r>
      <w:r w:rsidR="00995D5D">
        <w:rPr>
          <w:rFonts w:hint="eastAsia"/>
        </w:rPr>
        <w:t>改善企业环境，营造良好营商环境</w:t>
      </w:r>
    </w:p>
    <w:p w14:paraId="48731492" w14:textId="1C613E6E" w:rsidR="00995D5D" w:rsidRDefault="00995D5D" w:rsidP="00744A9A">
      <w:pPr>
        <w:pStyle w:val="A-"/>
        <w:spacing w:line="240" w:lineRule="auto"/>
        <w:ind w:firstLine="480"/>
      </w:pPr>
      <w:r>
        <w:rPr>
          <w:rFonts w:hint="eastAsia"/>
        </w:rPr>
        <w:t>企业环境的好坏</w:t>
      </w:r>
      <w:proofErr w:type="gramStart"/>
      <w:r>
        <w:rPr>
          <w:rFonts w:hint="eastAsia"/>
        </w:rPr>
        <w:t>关乎着</w:t>
      </w:r>
      <w:proofErr w:type="gramEnd"/>
      <w:r>
        <w:rPr>
          <w:rFonts w:hint="eastAsia"/>
        </w:rPr>
        <w:t>企业的未来发展。如果企业具有良好的营商环境，那么其利益相关者会主动需求合作，对企业的投资、生产、管理和经营无疑是大有裨益。一方面，有利于企业员工以更加积极饱满</w:t>
      </w:r>
      <w:proofErr w:type="gramStart"/>
      <w:r>
        <w:rPr>
          <w:rFonts w:hint="eastAsia"/>
        </w:rPr>
        <w:t>地状态</w:t>
      </w:r>
      <w:proofErr w:type="gramEnd"/>
      <w:r>
        <w:rPr>
          <w:rFonts w:hint="eastAsia"/>
        </w:rPr>
        <w:t>工作，提升工作效率；另一方面，</w:t>
      </w:r>
      <w:r w:rsidR="00090390">
        <w:rPr>
          <w:rFonts w:hint="eastAsia"/>
        </w:rPr>
        <w:t>也</w:t>
      </w:r>
      <w:r>
        <w:rPr>
          <w:rFonts w:hint="eastAsia"/>
        </w:rPr>
        <w:t>有助于树立企业良好影响，打造企业品牌，形成品牌效应。</w:t>
      </w:r>
    </w:p>
    <w:p w14:paraId="79EC5298" w14:textId="506C5B4A" w:rsidR="00995D5D" w:rsidRDefault="0009552C" w:rsidP="0009552C">
      <w:pPr>
        <w:pStyle w:val="A-"/>
        <w:spacing w:line="240" w:lineRule="auto"/>
        <w:ind w:firstLine="480"/>
      </w:pPr>
      <w:r>
        <w:rPr>
          <w:rFonts w:hint="eastAsia"/>
        </w:rPr>
        <w:t>（</w:t>
      </w:r>
      <w:r>
        <w:rPr>
          <w:rFonts w:hint="eastAsia"/>
        </w:rPr>
        <w:t>2</w:t>
      </w:r>
      <w:r>
        <w:rPr>
          <w:rFonts w:hint="eastAsia"/>
        </w:rPr>
        <w:t>）</w:t>
      </w:r>
      <w:r w:rsidR="00995D5D">
        <w:rPr>
          <w:rFonts w:hint="eastAsia"/>
        </w:rPr>
        <w:t>加强企业管理，</w:t>
      </w:r>
      <w:r w:rsidR="009A7DCE">
        <w:rPr>
          <w:rFonts w:hint="eastAsia"/>
        </w:rPr>
        <w:t>重构内部组织架构</w:t>
      </w:r>
    </w:p>
    <w:p w14:paraId="1E6A987F" w14:textId="0D9E377C" w:rsidR="009A7DCE" w:rsidRDefault="009A7DCE" w:rsidP="00744A9A">
      <w:pPr>
        <w:pStyle w:val="A-"/>
        <w:spacing w:line="240" w:lineRule="auto"/>
        <w:ind w:firstLine="480"/>
      </w:pPr>
      <w:r>
        <w:rPr>
          <w:rFonts w:hint="eastAsia"/>
        </w:rPr>
        <w:t>企业管理效率直接关乎到企业未来发展趋势。如果企业想提升管理效率</w:t>
      </w:r>
      <w:r w:rsidR="00090390">
        <w:rPr>
          <w:rFonts w:hint="eastAsia"/>
        </w:rPr>
        <w:t>，需要对企业内部组织架构进行重组，优化管理布局，集中内部资源和优势，投向重点领域，完成企业管理层面的转型升级。一方面，有助于制定科学合理的管理制度，对企业未来发展起到指导作用；另一方面，也有助于正确处理与其他利益相关者之间的关系，合理配置各种资源优势，实现资源利用最大化。</w:t>
      </w:r>
    </w:p>
    <w:p w14:paraId="223EC626" w14:textId="148B1902" w:rsidR="00090390" w:rsidRDefault="0009552C" w:rsidP="0009552C">
      <w:pPr>
        <w:pStyle w:val="A-"/>
        <w:spacing w:line="240" w:lineRule="auto"/>
        <w:ind w:firstLine="480"/>
      </w:pPr>
      <w:r>
        <w:rPr>
          <w:rFonts w:hint="eastAsia"/>
        </w:rPr>
        <w:t>（</w:t>
      </w:r>
      <w:r>
        <w:rPr>
          <w:rFonts w:hint="eastAsia"/>
        </w:rPr>
        <w:t>3</w:t>
      </w:r>
      <w:r>
        <w:rPr>
          <w:rFonts w:hint="eastAsia"/>
        </w:rPr>
        <w:t>）</w:t>
      </w:r>
      <w:r w:rsidR="00F660F0">
        <w:rPr>
          <w:rFonts w:hint="eastAsia"/>
        </w:rPr>
        <w:t>改善</w:t>
      </w:r>
      <w:r w:rsidR="00090390">
        <w:rPr>
          <w:rFonts w:hint="eastAsia"/>
        </w:rPr>
        <w:t>平台服务，</w:t>
      </w:r>
      <w:r w:rsidR="00ED5AAA">
        <w:rPr>
          <w:rFonts w:hint="eastAsia"/>
        </w:rPr>
        <w:t>提升</w:t>
      </w:r>
      <w:r w:rsidR="00F660F0">
        <w:rPr>
          <w:rFonts w:hint="eastAsia"/>
        </w:rPr>
        <w:t>平台运营安全</w:t>
      </w:r>
    </w:p>
    <w:p w14:paraId="7814E994" w14:textId="7B5EEAE1" w:rsidR="00995D5D" w:rsidRDefault="00F660F0" w:rsidP="00744A9A">
      <w:pPr>
        <w:pStyle w:val="A-"/>
        <w:spacing w:line="240" w:lineRule="auto"/>
        <w:ind w:firstLine="480"/>
      </w:pPr>
      <w:r>
        <w:rPr>
          <w:rFonts w:hint="eastAsia"/>
        </w:rPr>
        <w:t>企业是依存于电商平台而得以可持续发展，电商平台的安全性对企业的发展和信息的保护至关重要。如果电商平台加强对平台的安全性管理，提升企业的信息存储性能，保证企业运营中的安全，有效降低电商平台风险，则会</w:t>
      </w:r>
      <w:r w:rsidR="005120E9">
        <w:rPr>
          <w:rFonts w:hint="eastAsia"/>
        </w:rPr>
        <w:t>为企业提供一个安全、可靠、高效的物质支撑。一方面，有利于维护企业的基本权益，实现企业的安全运营；另一方面，有利于为消费者提供安全的交易平台，保证信息存储安全性和个人隐私不受侵犯，为企业生产、运营、管理和销售提供动力。</w:t>
      </w:r>
    </w:p>
    <w:p w14:paraId="3C00C955" w14:textId="053889AA" w:rsidR="00995D5D" w:rsidRDefault="00995D5D" w:rsidP="00744A9A">
      <w:pPr>
        <w:pStyle w:val="A-"/>
        <w:spacing w:line="240" w:lineRule="auto"/>
        <w:ind w:firstLine="480"/>
      </w:pPr>
    </w:p>
    <w:p w14:paraId="6505F2AE" w14:textId="303BF8B2" w:rsidR="00995D5D" w:rsidRDefault="00995D5D" w:rsidP="00744A9A">
      <w:pPr>
        <w:pStyle w:val="A-"/>
        <w:spacing w:line="240" w:lineRule="auto"/>
        <w:ind w:firstLine="480"/>
      </w:pPr>
    </w:p>
    <w:p w14:paraId="07C08555" w14:textId="7FC7B7FC" w:rsidR="00995D5D" w:rsidRDefault="00995D5D" w:rsidP="00744A9A">
      <w:pPr>
        <w:pStyle w:val="A-"/>
        <w:spacing w:line="240" w:lineRule="auto"/>
        <w:ind w:firstLine="480"/>
      </w:pPr>
    </w:p>
    <w:p w14:paraId="2BEA41E6" w14:textId="54EED810" w:rsidR="00995D5D" w:rsidRDefault="00995D5D" w:rsidP="00744A9A">
      <w:pPr>
        <w:pStyle w:val="A-"/>
        <w:spacing w:line="240" w:lineRule="auto"/>
        <w:ind w:firstLine="480"/>
      </w:pPr>
    </w:p>
    <w:p w14:paraId="508CD20E" w14:textId="77777777" w:rsidR="00995D5D" w:rsidRPr="00844F8C" w:rsidRDefault="00995D5D" w:rsidP="00744A9A">
      <w:pPr>
        <w:pStyle w:val="A-"/>
        <w:spacing w:line="240" w:lineRule="auto"/>
        <w:ind w:firstLineChars="0" w:firstLine="0"/>
      </w:pPr>
    </w:p>
    <w:p w14:paraId="4711A6D1" w14:textId="349A5E21" w:rsidR="00844F8C" w:rsidRPr="006C1409" w:rsidRDefault="00995D5D" w:rsidP="00744A9A">
      <w:pPr>
        <w:rPr>
          <w:rFonts w:ascii="Times New Roman" w:hAnsi="Times New Roman"/>
          <w:b/>
          <w:bCs/>
          <w:sz w:val="28"/>
          <w:szCs w:val="28"/>
        </w:rPr>
      </w:pPr>
      <w:r w:rsidRPr="006C1409">
        <w:rPr>
          <w:rFonts w:ascii="Times New Roman" w:hAnsi="Times New Roman"/>
          <w:b/>
          <w:bCs/>
          <w:sz w:val="28"/>
          <w:szCs w:val="28"/>
        </w:rPr>
        <w:t>参考文献：</w:t>
      </w:r>
    </w:p>
    <w:p w14:paraId="1DCCF720" w14:textId="53B18C6D" w:rsidR="00844F8C" w:rsidRPr="00254359" w:rsidRDefault="00925EB0" w:rsidP="00744A9A">
      <w:pPr>
        <w:pStyle w:val="EndNoteBibliography"/>
        <w:rPr>
          <w:rFonts w:ascii="宋体" w:hAnsi="宋体" w:cs="Times New Roman"/>
          <w:noProof/>
          <w:sz w:val="18"/>
          <w:szCs w:val="18"/>
        </w:rPr>
      </w:pPr>
      <w:r w:rsidRPr="005120E9">
        <w:rPr>
          <w:rFonts w:ascii="Times New Roman" w:hAnsi="Times New Roman" w:cs="Times New Roman"/>
          <w:sz w:val="21"/>
        </w:rPr>
        <w:fldChar w:fldCharType="begin"/>
      </w:r>
      <w:r w:rsidRPr="005120E9">
        <w:rPr>
          <w:rFonts w:ascii="Times New Roman" w:hAnsi="Times New Roman" w:cs="Times New Roman"/>
          <w:sz w:val="21"/>
        </w:rPr>
        <w:instrText xml:space="preserve"> ADDIN EN.REFLIST </w:instrText>
      </w:r>
      <w:r w:rsidRPr="005120E9">
        <w:rPr>
          <w:rFonts w:ascii="Times New Roman" w:hAnsi="Times New Roman" w:cs="Times New Roman"/>
          <w:sz w:val="21"/>
        </w:rPr>
        <w:fldChar w:fldCharType="separate"/>
      </w:r>
      <w:r w:rsidR="00844F8C" w:rsidRPr="005120E9">
        <w:rPr>
          <w:rFonts w:ascii="Times New Roman" w:hAnsi="Times New Roman" w:cs="Times New Roman"/>
          <w:noProof/>
          <w:sz w:val="21"/>
        </w:rPr>
        <w:t>[1]</w:t>
      </w:r>
      <w:r w:rsidR="00844F8C" w:rsidRPr="005120E9">
        <w:rPr>
          <w:rFonts w:ascii="Times New Roman" w:hAnsi="Times New Roman" w:cs="Times New Roman"/>
          <w:noProof/>
          <w:sz w:val="21"/>
        </w:rPr>
        <w:tab/>
      </w:r>
      <w:r w:rsidR="00844F8C" w:rsidRPr="00254359">
        <w:rPr>
          <w:rFonts w:ascii="宋体" w:hAnsi="宋体" w:cs="Times New Roman"/>
          <w:noProof/>
          <w:sz w:val="18"/>
          <w:szCs w:val="18"/>
        </w:rPr>
        <w:t>彭正银, 王永青, 韩敬稳. B2C网络平台嵌入风险控制的三方演化博弈分析 [J]. 管理评论, 2021, 33(4): 147-</w:t>
      </w:r>
      <w:r w:rsidR="005120E9" w:rsidRPr="00254359">
        <w:rPr>
          <w:rFonts w:ascii="宋体" w:hAnsi="宋体" w:cs="Times New Roman"/>
          <w:noProof/>
          <w:sz w:val="18"/>
          <w:szCs w:val="18"/>
        </w:rPr>
        <w:t>1</w:t>
      </w:r>
      <w:r w:rsidR="00844F8C" w:rsidRPr="00254359">
        <w:rPr>
          <w:rFonts w:ascii="宋体" w:hAnsi="宋体" w:cs="Times New Roman"/>
          <w:noProof/>
          <w:sz w:val="18"/>
          <w:szCs w:val="18"/>
        </w:rPr>
        <w:t>59.</w:t>
      </w:r>
    </w:p>
    <w:p w14:paraId="0D2F6ADC" w14:textId="0BC1B357" w:rsidR="00844F8C" w:rsidRPr="005120E9" w:rsidRDefault="00844F8C" w:rsidP="00744A9A">
      <w:pPr>
        <w:pStyle w:val="EndNoteBibliography"/>
        <w:rPr>
          <w:rFonts w:ascii="Times New Roman" w:hAnsi="Times New Roman" w:cs="Times New Roman"/>
          <w:noProof/>
          <w:sz w:val="21"/>
        </w:rPr>
      </w:pPr>
      <w:r w:rsidRPr="005120E9">
        <w:rPr>
          <w:rFonts w:ascii="Times New Roman" w:hAnsi="Times New Roman" w:cs="Times New Roman"/>
          <w:noProof/>
          <w:sz w:val="21"/>
        </w:rPr>
        <w:t>[2]</w:t>
      </w:r>
      <w:r w:rsidRPr="005120E9">
        <w:rPr>
          <w:rFonts w:ascii="Times New Roman" w:hAnsi="Times New Roman" w:cs="Times New Roman"/>
          <w:noProof/>
          <w:sz w:val="21"/>
        </w:rPr>
        <w:tab/>
      </w:r>
      <w:r w:rsidRPr="00254359">
        <w:rPr>
          <w:rFonts w:ascii="宋体" w:hAnsi="宋体" w:cs="Times New Roman"/>
          <w:noProof/>
          <w:sz w:val="18"/>
          <w:szCs w:val="18"/>
        </w:rPr>
        <w:t xml:space="preserve">王发明, 朱美娟. 互联网平台企业主导的创新生态系统演化风险识别及规避 [J]. 中国科技论坛, 2021, </w:t>
      </w:r>
      <w:r w:rsidR="005120E9" w:rsidRPr="00254359">
        <w:rPr>
          <w:rFonts w:ascii="宋体" w:hAnsi="宋体" w:cs="Times New Roman"/>
          <w:noProof/>
          <w:sz w:val="18"/>
          <w:szCs w:val="18"/>
        </w:rPr>
        <w:t>(</w:t>
      </w:r>
      <w:r w:rsidRPr="00254359">
        <w:rPr>
          <w:rFonts w:ascii="宋体" w:hAnsi="宋体" w:cs="Times New Roman"/>
          <w:noProof/>
          <w:sz w:val="18"/>
          <w:szCs w:val="18"/>
        </w:rPr>
        <w:t>3): 75-83.</w:t>
      </w:r>
    </w:p>
    <w:p w14:paraId="32B6FD8E" w14:textId="2109D3AB" w:rsidR="00844F8C" w:rsidRPr="005120E9" w:rsidRDefault="00844F8C" w:rsidP="00744A9A">
      <w:pPr>
        <w:pStyle w:val="EndNoteBibliography"/>
        <w:rPr>
          <w:rFonts w:ascii="Times New Roman" w:hAnsi="Times New Roman" w:cs="Times New Roman"/>
          <w:noProof/>
          <w:sz w:val="21"/>
        </w:rPr>
      </w:pPr>
      <w:r w:rsidRPr="005120E9">
        <w:rPr>
          <w:rFonts w:ascii="Times New Roman" w:hAnsi="Times New Roman" w:cs="Times New Roman"/>
          <w:noProof/>
          <w:sz w:val="21"/>
        </w:rPr>
        <w:t>[3]</w:t>
      </w:r>
      <w:r w:rsidRPr="005120E9">
        <w:rPr>
          <w:rFonts w:ascii="Times New Roman" w:hAnsi="Times New Roman" w:cs="Times New Roman"/>
          <w:noProof/>
          <w:sz w:val="21"/>
        </w:rPr>
        <w:tab/>
      </w:r>
      <w:r w:rsidRPr="00254359">
        <w:rPr>
          <w:rFonts w:ascii="宋体" w:hAnsi="宋体" w:cs="Times New Roman"/>
          <w:noProof/>
          <w:sz w:val="18"/>
          <w:szCs w:val="18"/>
        </w:rPr>
        <w:t>袁乙灵, 江乾坤. 基于风险演化链的互联网企业跨国并购风险研究——以巨人网络并购以色列</w:t>
      </w:r>
      <w:r w:rsidRPr="00254359">
        <w:rPr>
          <w:rFonts w:ascii="宋体" w:hAnsi="宋体" w:cs="Times New Roman"/>
          <w:noProof/>
          <w:sz w:val="18"/>
          <w:szCs w:val="18"/>
        </w:rPr>
        <w:lastRenderedPageBreak/>
        <w:t xml:space="preserve">Playtika为例 [J]. 商业会计, 2022, </w:t>
      </w:r>
      <w:r w:rsidR="005120E9" w:rsidRPr="00254359">
        <w:rPr>
          <w:rFonts w:ascii="宋体" w:hAnsi="宋体" w:cs="Times New Roman"/>
          <w:noProof/>
          <w:sz w:val="18"/>
          <w:szCs w:val="18"/>
        </w:rPr>
        <w:t>(</w:t>
      </w:r>
      <w:r w:rsidRPr="00254359">
        <w:rPr>
          <w:rFonts w:ascii="宋体" w:hAnsi="宋体" w:cs="Times New Roman"/>
          <w:noProof/>
          <w:sz w:val="18"/>
          <w:szCs w:val="18"/>
        </w:rPr>
        <w:t>5): 56-60.</w:t>
      </w:r>
    </w:p>
    <w:p w14:paraId="57DD4CB5" w14:textId="110A1067" w:rsidR="00844F8C" w:rsidRPr="00254359" w:rsidRDefault="00844F8C" w:rsidP="00744A9A">
      <w:pPr>
        <w:pStyle w:val="EndNoteBibliography"/>
        <w:rPr>
          <w:rFonts w:ascii="宋体" w:hAnsi="宋体" w:cs="Times New Roman"/>
          <w:noProof/>
          <w:sz w:val="18"/>
          <w:szCs w:val="18"/>
        </w:rPr>
      </w:pPr>
      <w:r w:rsidRPr="005120E9">
        <w:rPr>
          <w:rFonts w:ascii="Times New Roman" w:hAnsi="Times New Roman" w:cs="Times New Roman"/>
          <w:noProof/>
          <w:sz w:val="21"/>
        </w:rPr>
        <w:t>[4]</w:t>
      </w:r>
      <w:r w:rsidRPr="005120E9">
        <w:rPr>
          <w:rFonts w:ascii="Times New Roman" w:hAnsi="Times New Roman" w:cs="Times New Roman"/>
          <w:noProof/>
          <w:sz w:val="21"/>
        </w:rPr>
        <w:tab/>
      </w:r>
      <w:r w:rsidRPr="00254359">
        <w:rPr>
          <w:rFonts w:ascii="宋体" w:hAnsi="宋体" w:cs="Times New Roman"/>
          <w:noProof/>
          <w:sz w:val="18"/>
          <w:szCs w:val="18"/>
        </w:rPr>
        <w:t>余维新, 顾新, 彭双. 企业创新网络:演化、风险及关系治理 [J]. 科技进步与对策, 2016, 33(8): 81-</w:t>
      </w:r>
      <w:r w:rsidR="005120E9" w:rsidRPr="00254359">
        <w:rPr>
          <w:rFonts w:ascii="宋体" w:hAnsi="宋体" w:cs="Times New Roman"/>
          <w:noProof/>
          <w:sz w:val="18"/>
          <w:szCs w:val="18"/>
        </w:rPr>
        <w:t>8</w:t>
      </w:r>
      <w:r w:rsidRPr="00254359">
        <w:rPr>
          <w:rFonts w:ascii="宋体" w:hAnsi="宋体" w:cs="Times New Roman"/>
          <w:noProof/>
          <w:sz w:val="18"/>
          <w:szCs w:val="18"/>
        </w:rPr>
        <w:t>5.</w:t>
      </w:r>
    </w:p>
    <w:p w14:paraId="7C3BFA34" w14:textId="0DC244FD" w:rsidR="00844F8C" w:rsidRPr="00254359" w:rsidRDefault="00844F8C" w:rsidP="00744A9A">
      <w:pPr>
        <w:pStyle w:val="EndNoteBibliography"/>
        <w:rPr>
          <w:rFonts w:ascii="宋体" w:hAnsi="宋体" w:cs="Times New Roman"/>
          <w:noProof/>
          <w:sz w:val="18"/>
          <w:szCs w:val="18"/>
        </w:rPr>
      </w:pPr>
      <w:r w:rsidRPr="005120E9">
        <w:rPr>
          <w:rFonts w:ascii="Times New Roman" w:hAnsi="Times New Roman" w:cs="Times New Roman"/>
          <w:noProof/>
          <w:sz w:val="21"/>
        </w:rPr>
        <w:t>[5]</w:t>
      </w:r>
      <w:r w:rsidRPr="005120E9">
        <w:rPr>
          <w:rFonts w:ascii="Times New Roman" w:hAnsi="Times New Roman" w:cs="Times New Roman"/>
          <w:noProof/>
          <w:sz w:val="21"/>
        </w:rPr>
        <w:tab/>
      </w:r>
      <w:r w:rsidRPr="00254359">
        <w:rPr>
          <w:rFonts w:ascii="宋体" w:hAnsi="宋体" w:cs="Times New Roman"/>
          <w:noProof/>
          <w:sz w:val="18"/>
          <w:szCs w:val="18"/>
        </w:rPr>
        <w:t xml:space="preserve">王欢欢, 杜跃平. 企业孵化网络演化、风险及治理机制研究 [J]. 技术经济与管理研究, 2019, </w:t>
      </w:r>
      <w:r w:rsidR="005120E9" w:rsidRPr="00254359">
        <w:rPr>
          <w:rFonts w:ascii="宋体" w:hAnsi="宋体" w:cs="Times New Roman"/>
          <w:noProof/>
          <w:sz w:val="18"/>
          <w:szCs w:val="18"/>
        </w:rPr>
        <w:t>(</w:t>
      </w:r>
      <w:r w:rsidRPr="00254359">
        <w:rPr>
          <w:rFonts w:ascii="宋体" w:hAnsi="宋体" w:cs="Times New Roman"/>
          <w:noProof/>
          <w:sz w:val="18"/>
          <w:szCs w:val="18"/>
        </w:rPr>
        <w:t>10): 52-</w:t>
      </w:r>
      <w:r w:rsidR="005120E9" w:rsidRPr="00254359">
        <w:rPr>
          <w:rFonts w:ascii="宋体" w:hAnsi="宋体" w:cs="Times New Roman"/>
          <w:noProof/>
          <w:sz w:val="18"/>
          <w:szCs w:val="18"/>
        </w:rPr>
        <w:t>5</w:t>
      </w:r>
      <w:r w:rsidRPr="00254359">
        <w:rPr>
          <w:rFonts w:ascii="宋体" w:hAnsi="宋体" w:cs="Times New Roman"/>
          <w:noProof/>
          <w:sz w:val="18"/>
          <w:szCs w:val="18"/>
        </w:rPr>
        <w:t>6.</w:t>
      </w:r>
    </w:p>
    <w:p w14:paraId="7C0674EF" w14:textId="77777777" w:rsidR="00844F8C" w:rsidRPr="005120E9" w:rsidRDefault="00844F8C" w:rsidP="00744A9A">
      <w:pPr>
        <w:pStyle w:val="EndNoteBibliography"/>
        <w:rPr>
          <w:rFonts w:ascii="Times New Roman" w:hAnsi="Times New Roman" w:cs="Times New Roman"/>
          <w:noProof/>
          <w:sz w:val="21"/>
        </w:rPr>
      </w:pPr>
      <w:r w:rsidRPr="005120E9">
        <w:rPr>
          <w:rFonts w:ascii="Times New Roman" w:hAnsi="Times New Roman" w:cs="Times New Roman"/>
          <w:noProof/>
          <w:sz w:val="21"/>
        </w:rPr>
        <w:t>[6]</w:t>
      </w:r>
      <w:r w:rsidRPr="005120E9">
        <w:rPr>
          <w:rFonts w:ascii="Times New Roman" w:hAnsi="Times New Roman" w:cs="Times New Roman"/>
          <w:noProof/>
          <w:sz w:val="21"/>
        </w:rPr>
        <w:tab/>
      </w:r>
      <w:r w:rsidRPr="00254359">
        <w:rPr>
          <w:rFonts w:ascii="Times New Roman" w:hAnsi="Times New Roman" w:cs="Times New Roman"/>
          <w:noProof/>
          <w:sz w:val="18"/>
          <w:szCs w:val="18"/>
        </w:rPr>
        <w:t>ZHANG H. A redefinition of the project risk process: Using vulnerability to open up the event-consequence link [J]. International Journal of Project Management, 2007, 25(7): 694-701.</w:t>
      </w:r>
    </w:p>
    <w:p w14:paraId="1B2CBEA8" w14:textId="5E83A965" w:rsidR="0077694E" w:rsidRDefault="00925EB0" w:rsidP="00744A9A">
      <w:pPr>
        <w:rPr>
          <w:rFonts w:ascii="Times New Roman" w:hAnsi="Times New Roman"/>
        </w:rPr>
      </w:pPr>
      <w:r w:rsidRPr="005120E9">
        <w:rPr>
          <w:rFonts w:ascii="Times New Roman" w:hAnsi="Times New Roman"/>
        </w:rPr>
        <w:fldChar w:fldCharType="end"/>
      </w:r>
    </w:p>
    <w:p w14:paraId="499C62E5" w14:textId="77777777" w:rsidR="00CA5C65" w:rsidRDefault="00CA5C65" w:rsidP="00744A9A">
      <w:pPr>
        <w:rPr>
          <w:rFonts w:ascii="Times New Roman" w:hAnsi="Times New Roman"/>
        </w:rPr>
      </w:pPr>
    </w:p>
    <w:p w14:paraId="5C44F817" w14:textId="476886A7" w:rsidR="00CA5C65" w:rsidRDefault="006C1409" w:rsidP="006C1409">
      <w:pPr>
        <w:jc w:val="right"/>
        <w:rPr>
          <w:rFonts w:ascii="Times New Roman" w:hAnsi="Times New Roman"/>
        </w:rPr>
      </w:pPr>
      <w:r>
        <w:rPr>
          <w:rFonts w:ascii="Times New Roman" w:hAnsi="Times New Roman" w:hint="eastAsia"/>
        </w:rPr>
        <w:t>（通讯作者：刘智聪，联系电话：</w:t>
      </w:r>
      <w:r>
        <w:rPr>
          <w:rFonts w:ascii="Times New Roman" w:hAnsi="Times New Roman" w:hint="eastAsia"/>
        </w:rPr>
        <w:t>1</w:t>
      </w:r>
      <w:r>
        <w:rPr>
          <w:rFonts w:ascii="Times New Roman" w:hAnsi="Times New Roman"/>
        </w:rPr>
        <w:t>3075894441</w:t>
      </w:r>
      <w:r>
        <w:rPr>
          <w:rFonts w:ascii="Times New Roman" w:hAnsi="Times New Roman" w:hint="eastAsia"/>
        </w:rPr>
        <w:t>，</w:t>
      </w:r>
      <w:r>
        <w:rPr>
          <w:rFonts w:ascii="Times New Roman" w:hAnsi="Times New Roman" w:hint="eastAsia"/>
        </w:rPr>
        <w:t>E-</w:t>
      </w:r>
      <w:r>
        <w:rPr>
          <w:rFonts w:ascii="Times New Roman" w:hAnsi="Times New Roman"/>
        </w:rPr>
        <w:t>mail:</w:t>
      </w:r>
      <w:r w:rsidRPr="006C1409">
        <w:rPr>
          <w:rFonts w:ascii="Times New Roman Regular" w:hAnsi="Times New Roman Regular" w:cs="Times New Roman Regular"/>
        </w:rPr>
        <w:t xml:space="preserve"> </w:t>
      </w:r>
      <w:r w:rsidRPr="005139FB">
        <w:rPr>
          <w:rFonts w:ascii="Times New Roman Regular" w:hAnsi="Times New Roman Regular" w:cs="Times New Roman Regular"/>
        </w:rPr>
        <w:t>136978577@qq.com</w:t>
      </w:r>
      <w:r>
        <w:rPr>
          <w:rFonts w:ascii="Times New Roman" w:hAnsi="Times New Roman" w:hint="eastAsia"/>
        </w:rPr>
        <w:t>）</w:t>
      </w:r>
    </w:p>
    <w:p w14:paraId="4360C2FD" w14:textId="77777777" w:rsidR="00CA5C65" w:rsidRPr="00CA5C65" w:rsidRDefault="00CA5C65" w:rsidP="00744A9A"/>
    <w:sectPr w:rsidR="00CA5C65" w:rsidRPr="00CA5C65" w:rsidSect="00FF1FF2">
      <w:footerReference w:type="default" r:id="rId9"/>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D1B2" w14:textId="77777777" w:rsidR="00A33754" w:rsidRDefault="00A33754" w:rsidP="000902A9">
      <w:r>
        <w:separator/>
      </w:r>
    </w:p>
  </w:endnote>
  <w:endnote w:type="continuationSeparator" w:id="0">
    <w:p w14:paraId="218CC522" w14:textId="77777777" w:rsidR="00A33754" w:rsidRDefault="00A33754" w:rsidP="0009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 New Roman 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B76DD" w14:textId="77777777" w:rsidR="000902A9" w:rsidRPr="00C72492" w:rsidRDefault="000902A9" w:rsidP="00C7249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C6074" w14:textId="77777777" w:rsidR="00A33754" w:rsidRDefault="00A33754" w:rsidP="000902A9">
      <w:r>
        <w:separator/>
      </w:r>
    </w:p>
  </w:footnote>
  <w:footnote w:type="continuationSeparator" w:id="0">
    <w:p w14:paraId="18F0B0DE" w14:textId="77777777" w:rsidR="00A33754" w:rsidRDefault="00A33754" w:rsidP="000902A9">
      <w:r>
        <w:continuationSeparator/>
      </w:r>
    </w:p>
  </w:footnote>
  <w:footnote w:id="1">
    <w:p w14:paraId="6EEED4CA" w14:textId="77777777" w:rsidR="008F77FC" w:rsidRDefault="008F77FC" w:rsidP="008F77FC">
      <w:pPr>
        <w:rPr>
          <w:rFonts w:ascii="Times New Roman" w:hAnsi="Times New Roman"/>
        </w:rPr>
      </w:pPr>
      <w:r w:rsidRPr="008F77FC">
        <w:rPr>
          <w:rStyle w:val="af"/>
        </w:rPr>
        <w:t>*</w:t>
      </w:r>
      <w:r>
        <w:rPr>
          <w:rFonts w:hint="eastAsia"/>
        </w:rPr>
        <w:t>本文系</w:t>
      </w:r>
      <w:r>
        <w:rPr>
          <w:rFonts w:ascii="Times New Roman" w:hAnsi="Times New Roman"/>
          <w:color w:val="000000" w:themeColor="text1"/>
        </w:rPr>
        <w:t>福建省中青年教师教育科研基金项目</w:t>
      </w:r>
      <w:r>
        <w:rPr>
          <w:rFonts w:ascii="Times New Roman" w:hAnsi="Times New Roman"/>
          <w:bCs/>
          <w:color w:val="000000" w:themeColor="text1"/>
        </w:rPr>
        <w:t>“</w:t>
      </w:r>
      <w:r>
        <w:rPr>
          <w:rFonts w:ascii="Times New Roman" w:hAnsi="Times New Roman"/>
          <w:color w:val="000000" w:themeColor="text1"/>
        </w:rPr>
        <w:t>利</w:t>
      </w:r>
      <w:r>
        <w:rPr>
          <w:rFonts w:ascii="Times New Roman" w:hAnsi="Times New Roman"/>
        </w:rPr>
        <w:t>益相关者视阈下的网络平台企业风险生成机理、演化路径及治理对策</w:t>
      </w:r>
      <w:r>
        <w:rPr>
          <w:rFonts w:ascii="Times New Roman" w:hAnsi="Times New Roman"/>
        </w:rPr>
        <w:t>”</w:t>
      </w:r>
      <w:r>
        <w:rPr>
          <w:rFonts w:ascii="Times New Roman" w:hAnsi="Times New Roman"/>
        </w:rPr>
        <w:t>（</w:t>
      </w:r>
      <w:r>
        <w:rPr>
          <w:rFonts w:ascii="Times New Roman" w:hAnsi="Times New Roman" w:hint="eastAsia"/>
        </w:rPr>
        <w:t>项目编号：</w:t>
      </w:r>
      <w:r>
        <w:rPr>
          <w:rFonts w:ascii="Times New Roman" w:hAnsi="Times New Roman"/>
        </w:rPr>
        <w:t>JAT211013</w:t>
      </w:r>
      <w:r>
        <w:rPr>
          <w:rFonts w:ascii="Times New Roman" w:hAnsi="Times New Roman"/>
        </w:rPr>
        <w:t>）</w:t>
      </w:r>
      <w:r>
        <w:rPr>
          <w:rFonts w:ascii="Times New Roman" w:hAnsi="Times New Roman" w:hint="eastAsia"/>
        </w:rPr>
        <w:t>研究成果之一。</w:t>
      </w:r>
    </w:p>
    <w:p w14:paraId="4EB2B365" w14:textId="5B664A8F" w:rsidR="008F77FC" w:rsidRPr="008F77FC" w:rsidRDefault="008F77FC">
      <w:pPr>
        <w:pStyle w:val="a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Chinese Std GBT7714 (numeric)&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F6E3E"/>
    <w:rsid w:val="00023508"/>
    <w:rsid w:val="00052A1F"/>
    <w:rsid w:val="00065DC0"/>
    <w:rsid w:val="0007576E"/>
    <w:rsid w:val="000902A9"/>
    <w:rsid w:val="00090390"/>
    <w:rsid w:val="0009552C"/>
    <w:rsid w:val="000D01F4"/>
    <w:rsid w:val="000E0363"/>
    <w:rsid w:val="000E7B24"/>
    <w:rsid w:val="000E7D1E"/>
    <w:rsid w:val="000F0187"/>
    <w:rsid w:val="000F26CB"/>
    <w:rsid w:val="001060E7"/>
    <w:rsid w:val="00120A9C"/>
    <w:rsid w:val="00132F4F"/>
    <w:rsid w:val="00173A66"/>
    <w:rsid w:val="0017784D"/>
    <w:rsid w:val="001820AD"/>
    <w:rsid w:val="00183C67"/>
    <w:rsid w:val="00190049"/>
    <w:rsid w:val="001D3AE9"/>
    <w:rsid w:val="001D4B8B"/>
    <w:rsid w:val="00220F80"/>
    <w:rsid w:val="00225C1F"/>
    <w:rsid w:val="00252E37"/>
    <w:rsid w:val="00254359"/>
    <w:rsid w:val="00262522"/>
    <w:rsid w:val="00293CA0"/>
    <w:rsid w:val="002B2292"/>
    <w:rsid w:val="002C77CA"/>
    <w:rsid w:val="00316A44"/>
    <w:rsid w:val="003544D7"/>
    <w:rsid w:val="003806E4"/>
    <w:rsid w:val="003B0E86"/>
    <w:rsid w:val="003F01D8"/>
    <w:rsid w:val="0043171B"/>
    <w:rsid w:val="00431EA9"/>
    <w:rsid w:val="00465A11"/>
    <w:rsid w:val="004B59CB"/>
    <w:rsid w:val="004D2BE2"/>
    <w:rsid w:val="004D5DF4"/>
    <w:rsid w:val="004E5B7E"/>
    <w:rsid w:val="004F2F01"/>
    <w:rsid w:val="005120E9"/>
    <w:rsid w:val="005139FB"/>
    <w:rsid w:val="00517082"/>
    <w:rsid w:val="00521DCE"/>
    <w:rsid w:val="00527362"/>
    <w:rsid w:val="005517C3"/>
    <w:rsid w:val="00570F36"/>
    <w:rsid w:val="005B557E"/>
    <w:rsid w:val="005C12B1"/>
    <w:rsid w:val="005D6A56"/>
    <w:rsid w:val="0062045F"/>
    <w:rsid w:val="00623286"/>
    <w:rsid w:val="00626B6D"/>
    <w:rsid w:val="00635B57"/>
    <w:rsid w:val="00636DA0"/>
    <w:rsid w:val="006B77A7"/>
    <w:rsid w:val="006C1409"/>
    <w:rsid w:val="006E1719"/>
    <w:rsid w:val="006E4A16"/>
    <w:rsid w:val="007119DD"/>
    <w:rsid w:val="00724449"/>
    <w:rsid w:val="007263BA"/>
    <w:rsid w:val="00730674"/>
    <w:rsid w:val="00744A9A"/>
    <w:rsid w:val="0075207A"/>
    <w:rsid w:val="00757632"/>
    <w:rsid w:val="00765A7E"/>
    <w:rsid w:val="0077694E"/>
    <w:rsid w:val="00782BDC"/>
    <w:rsid w:val="007C7F2D"/>
    <w:rsid w:val="007E44EA"/>
    <w:rsid w:val="00826D41"/>
    <w:rsid w:val="00844F8C"/>
    <w:rsid w:val="008B2284"/>
    <w:rsid w:val="008C174F"/>
    <w:rsid w:val="008C7D90"/>
    <w:rsid w:val="008D00F1"/>
    <w:rsid w:val="008F6E3E"/>
    <w:rsid w:val="008F77FC"/>
    <w:rsid w:val="00925EB0"/>
    <w:rsid w:val="009474DF"/>
    <w:rsid w:val="00995D5D"/>
    <w:rsid w:val="009A3757"/>
    <w:rsid w:val="009A4FE2"/>
    <w:rsid w:val="009A7DCE"/>
    <w:rsid w:val="009B2099"/>
    <w:rsid w:val="009B36F1"/>
    <w:rsid w:val="009B4F24"/>
    <w:rsid w:val="009E4BAC"/>
    <w:rsid w:val="009F1928"/>
    <w:rsid w:val="009F572A"/>
    <w:rsid w:val="00A1099F"/>
    <w:rsid w:val="00A11B93"/>
    <w:rsid w:val="00A17E49"/>
    <w:rsid w:val="00A24963"/>
    <w:rsid w:val="00A33754"/>
    <w:rsid w:val="00A3505A"/>
    <w:rsid w:val="00AB3CC2"/>
    <w:rsid w:val="00AE32D5"/>
    <w:rsid w:val="00AF6383"/>
    <w:rsid w:val="00B071D1"/>
    <w:rsid w:val="00B37480"/>
    <w:rsid w:val="00B5568E"/>
    <w:rsid w:val="00B92E81"/>
    <w:rsid w:val="00B9715F"/>
    <w:rsid w:val="00BA7D9E"/>
    <w:rsid w:val="00BB3ACA"/>
    <w:rsid w:val="00BB59FC"/>
    <w:rsid w:val="00BC5313"/>
    <w:rsid w:val="00C13AC6"/>
    <w:rsid w:val="00C268D1"/>
    <w:rsid w:val="00C31EA8"/>
    <w:rsid w:val="00C412A3"/>
    <w:rsid w:val="00C416B3"/>
    <w:rsid w:val="00C564B1"/>
    <w:rsid w:val="00CA11F3"/>
    <w:rsid w:val="00CA4960"/>
    <w:rsid w:val="00CA5C65"/>
    <w:rsid w:val="00CD2B3B"/>
    <w:rsid w:val="00CD7666"/>
    <w:rsid w:val="00CD7A23"/>
    <w:rsid w:val="00CF16FE"/>
    <w:rsid w:val="00D161B4"/>
    <w:rsid w:val="00D358A1"/>
    <w:rsid w:val="00D35975"/>
    <w:rsid w:val="00D35FC3"/>
    <w:rsid w:val="00D51B90"/>
    <w:rsid w:val="00D7241A"/>
    <w:rsid w:val="00DB4465"/>
    <w:rsid w:val="00DC6465"/>
    <w:rsid w:val="00DD4457"/>
    <w:rsid w:val="00DE6295"/>
    <w:rsid w:val="00E84F84"/>
    <w:rsid w:val="00E86180"/>
    <w:rsid w:val="00EA03C8"/>
    <w:rsid w:val="00EB4B29"/>
    <w:rsid w:val="00EB5E35"/>
    <w:rsid w:val="00ED5AAA"/>
    <w:rsid w:val="00F036E6"/>
    <w:rsid w:val="00F660F0"/>
    <w:rsid w:val="00F8650C"/>
    <w:rsid w:val="00F92855"/>
    <w:rsid w:val="00FD1975"/>
    <w:rsid w:val="00FD5640"/>
    <w:rsid w:val="00FD5DB9"/>
    <w:rsid w:val="00FE262F"/>
    <w:rsid w:val="00FF1F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2DBEF"/>
  <w15:chartTrackingRefBased/>
  <w15:docId w15:val="{76837665-6E8F-CD44-910A-9ED278A3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E3E"/>
    <w:pPr>
      <w:widowControl w:val="0"/>
      <w:jc w:val="both"/>
    </w:pPr>
    <w:rPr>
      <w:rFonts w:ascii="Calibri" w:eastAsia="宋体" w:hAnsi="Calibri" w:cs="Times New Roman"/>
      <w:szCs w:val="21"/>
    </w:rPr>
  </w:style>
  <w:style w:type="paragraph" w:styleId="1">
    <w:name w:val="heading 1"/>
    <w:basedOn w:val="a"/>
    <w:next w:val="a"/>
    <w:link w:val="10"/>
    <w:uiPriority w:val="9"/>
    <w:qFormat/>
    <w:rsid w:val="00925EB0"/>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844F8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02A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902A9"/>
    <w:rPr>
      <w:rFonts w:ascii="Calibri" w:eastAsia="宋体" w:hAnsi="Calibri" w:cs="Times New Roman"/>
      <w:sz w:val="18"/>
      <w:szCs w:val="18"/>
    </w:rPr>
  </w:style>
  <w:style w:type="paragraph" w:styleId="a5">
    <w:name w:val="footer"/>
    <w:basedOn w:val="a"/>
    <w:link w:val="a6"/>
    <w:uiPriority w:val="99"/>
    <w:unhideWhenUsed/>
    <w:qFormat/>
    <w:rsid w:val="000902A9"/>
    <w:pPr>
      <w:tabs>
        <w:tab w:val="center" w:pos="4153"/>
        <w:tab w:val="right" w:pos="8306"/>
      </w:tabs>
      <w:snapToGrid w:val="0"/>
      <w:jc w:val="left"/>
    </w:pPr>
    <w:rPr>
      <w:sz w:val="18"/>
      <w:szCs w:val="18"/>
    </w:rPr>
  </w:style>
  <w:style w:type="character" w:customStyle="1" w:styleId="a6">
    <w:name w:val="页脚 字符"/>
    <w:basedOn w:val="a0"/>
    <w:link w:val="a5"/>
    <w:uiPriority w:val="99"/>
    <w:rsid w:val="000902A9"/>
    <w:rPr>
      <w:rFonts w:ascii="Calibri" w:eastAsia="宋体" w:hAnsi="Calibri" w:cs="Times New Roman"/>
      <w:sz w:val="18"/>
      <w:szCs w:val="18"/>
    </w:rPr>
  </w:style>
  <w:style w:type="character" w:styleId="a7">
    <w:name w:val="Hyperlink"/>
    <w:aliases w:val="-超链接"/>
    <w:basedOn w:val="a0"/>
    <w:uiPriority w:val="99"/>
    <w:unhideWhenUsed/>
    <w:qFormat/>
    <w:rsid w:val="000902A9"/>
    <w:rPr>
      <w:color w:val="0000FF"/>
      <w:u w:val="single"/>
    </w:rPr>
  </w:style>
  <w:style w:type="character" w:styleId="a8">
    <w:name w:val="page number"/>
    <w:basedOn w:val="a0"/>
    <w:uiPriority w:val="99"/>
    <w:semiHidden/>
    <w:unhideWhenUsed/>
    <w:rsid w:val="000902A9"/>
  </w:style>
  <w:style w:type="paragraph" w:customStyle="1" w:styleId="-1">
    <w:name w:val="-目录 1"/>
    <w:basedOn w:val="a"/>
    <w:next w:val="a"/>
    <w:autoRedefine/>
    <w:uiPriority w:val="39"/>
    <w:unhideWhenUsed/>
    <w:qFormat/>
    <w:rsid w:val="000902A9"/>
    <w:pPr>
      <w:tabs>
        <w:tab w:val="right" w:leader="dot" w:pos="8630"/>
      </w:tabs>
      <w:snapToGrid w:val="0"/>
      <w:spacing w:line="400" w:lineRule="exact"/>
      <w:jc w:val="left"/>
    </w:pPr>
    <w:rPr>
      <w:rFonts w:ascii="宋体" w:hAnsi="宋体"/>
      <w:bCs/>
      <w:noProof/>
      <w:kern w:val="0"/>
      <w:sz w:val="24"/>
      <w:szCs w:val="24"/>
      <w:lang w:val="x-none" w:eastAsia="x-none"/>
    </w:rPr>
  </w:style>
  <w:style w:type="paragraph" w:customStyle="1" w:styleId="a9">
    <w:basedOn w:val="a"/>
    <w:next w:val="a"/>
    <w:autoRedefine/>
    <w:uiPriority w:val="39"/>
    <w:unhideWhenUsed/>
    <w:qFormat/>
    <w:rsid w:val="000902A9"/>
    <w:pPr>
      <w:tabs>
        <w:tab w:val="right" w:leader="dot" w:pos="8630"/>
      </w:tabs>
      <w:snapToGrid w:val="0"/>
      <w:spacing w:line="400" w:lineRule="exact"/>
      <w:jc w:val="left"/>
    </w:pPr>
    <w:rPr>
      <w:rFonts w:ascii="宋体" w:hAnsi="宋体"/>
      <w:bCs/>
      <w:noProof/>
      <w:kern w:val="0"/>
      <w:sz w:val="24"/>
      <w:szCs w:val="24"/>
      <w:lang w:val="x-none" w:eastAsia="x-none"/>
    </w:rPr>
  </w:style>
  <w:style w:type="paragraph" w:customStyle="1" w:styleId="A--">
    <w:name w:val="A-大标题-章"/>
    <w:basedOn w:val="1"/>
    <w:link w:val="A--0"/>
    <w:qFormat/>
    <w:rsid w:val="00925EB0"/>
    <w:pPr>
      <w:adjustRightInd w:val="0"/>
      <w:snapToGrid w:val="0"/>
      <w:spacing w:before="0" w:after="600" w:line="400" w:lineRule="exact"/>
      <w:jc w:val="center"/>
    </w:pPr>
    <w:rPr>
      <w:rFonts w:ascii="黑体" w:eastAsia="黑体" w:hAnsi="黑体"/>
      <w:b w:val="0"/>
      <w:kern w:val="0"/>
      <w:sz w:val="36"/>
      <w:szCs w:val="28"/>
      <w:lang w:val="x-none" w:eastAsia="x-none"/>
    </w:rPr>
  </w:style>
  <w:style w:type="character" w:customStyle="1" w:styleId="A--0">
    <w:name w:val="A-大标题-章 字符"/>
    <w:link w:val="A--"/>
    <w:rsid w:val="00925EB0"/>
    <w:rPr>
      <w:rFonts w:ascii="黑体" w:eastAsia="黑体" w:hAnsi="黑体" w:cs="Times New Roman"/>
      <w:bCs/>
      <w:kern w:val="0"/>
      <w:sz w:val="36"/>
      <w:szCs w:val="28"/>
      <w:lang w:val="x-none" w:eastAsia="x-none"/>
    </w:rPr>
  </w:style>
  <w:style w:type="character" w:customStyle="1" w:styleId="10">
    <w:name w:val="标题 1 字符"/>
    <w:basedOn w:val="a0"/>
    <w:link w:val="1"/>
    <w:uiPriority w:val="9"/>
    <w:rsid w:val="00925EB0"/>
    <w:rPr>
      <w:rFonts w:ascii="Calibri" w:eastAsia="宋体" w:hAnsi="Calibri" w:cs="Times New Roman"/>
      <w:b/>
      <w:bCs/>
      <w:kern w:val="44"/>
      <w:sz w:val="44"/>
      <w:szCs w:val="44"/>
    </w:rPr>
  </w:style>
  <w:style w:type="paragraph" w:customStyle="1" w:styleId="A-">
    <w:name w:val="A-正文"/>
    <w:basedOn w:val="a"/>
    <w:link w:val="A-0"/>
    <w:qFormat/>
    <w:rsid w:val="00925EB0"/>
    <w:pPr>
      <w:spacing w:line="400" w:lineRule="exact"/>
      <w:ind w:firstLineChars="200" w:firstLine="200"/>
    </w:pPr>
    <w:rPr>
      <w:rFonts w:ascii="Times New Roman" w:hAnsi="Times New Roman"/>
      <w:sz w:val="24"/>
      <w:szCs w:val="24"/>
    </w:rPr>
  </w:style>
  <w:style w:type="paragraph" w:customStyle="1" w:styleId="EndNoteBibliographyTitle">
    <w:name w:val="EndNote Bibliography Title"/>
    <w:basedOn w:val="a"/>
    <w:link w:val="EndNoteBibliographyTitle0"/>
    <w:rsid w:val="00925EB0"/>
    <w:pPr>
      <w:jc w:val="center"/>
    </w:pPr>
    <w:rPr>
      <w:rFonts w:cs="Calibri"/>
      <w:sz w:val="20"/>
    </w:rPr>
  </w:style>
  <w:style w:type="character" w:customStyle="1" w:styleId="A-0">
    <w:name w:val="A-正文 字符"/>
    <w:basedOn w:val="a0"/>
    <w:link w:val="A-"/>
    <w:rsid w:val="00925EB0"/>
    <w:rPr>
      <w:rFonts w:ascii="Times New Roman" w:eastAsia="宋体" w:hAnsi="Times New Roman" w:cs="Times New Roman"/>
      <w:sz w:val="24"/>
    </w:rPr>
  </w:style>
  <w:style w:type="character" w:customStyle="1" w:styleId="EndNoteBibliographyTitle0">
    <w:name w:val="EndNote Bibliography Title 字符"/>
    <w:basedOn w:val="A-0"/>
    <w:link w:val="EndNoteBibliographyTitle"/>
    <w:rsid w:val="00925EB0"/>
    <w:rPr>
      <w:rFonts w:ascii="Calibri" w:eastAsia="宋体" w:hAnsi="Calibri" w:cs="Calibri"/>
      <w:sz w:val="20"/>
      <w:szCs w:val="21"/>
    </w:rPr>
  </w:style>
  <w:style w:type="paragraph" w:customStyle="1" w:styleId="EndNoteBibliography">
    <w:name w:val="EndNote Bibliography"/>
    <w:basedOn w:val="a"/>
    <w:link w:val="EndNoteBibliography0"/>
    <w:rsid w:val="00925EB0"/>
    <w:rPr>
      <w:rFonts w:cs="Calibri"/>
      <w:sz w:val="20"/>
    </w:rPr>
  </w:style>
  <w:style w:type="character" w:customStyle="1" w:styleId="EndNoteBibliography0">
    <w:name w:val="EndNote Bibliography 字符"/>
    <w:basedOn w:val="A-0"/>
    <w:link w:val="EndNoteBibliography"/>
    <w:rsid w:val="00925EB0"/>
    <w:rPr>
      <w:rFonts w:ascii="Calibri" w:eastAsia="宋体" w:hAnsi="Calibri" w:cs="Calibri"/>
      <w:sz w:val="20"/>
      <w:szCs w:val="21"/>
    </w:rPr>
  </w:style>
  <w:style w:type="paragraph" w:customStyle="1" w:styleId="A-11">
    <w:name w:val="A-一级节标题1.1"/>
    <w:basedOn w:val="2"/>
    <w:link w:val="A-110"/>
    <w:qFormat/>
    <w:rsid w:val="00844F8C"/>
    <w:pPr>
      <w:adjustRightInd w:val="0"/>
      <w:snapToGrid w:val="0"/>
      <w:spacing w:before="0" w:after="360" w:line="400" w:lineRule="exact"/>
      <w:jc w:val="left"/>
    </w:pPr>
    <w:rPr>
      <w:rFonts w:ascii="Times New Roman" w:eastAsia="黑体" w:hAnsi="Times New Roman" w:cs="Times New Roman"/>
      <w:b w:val="0"/>
      <w:kern w:val="0"/>
      <w:szCs w:val="24"/>
      <w:lang w:val="x-none"/>
    </w:rPr>
  </w:style>
  <w:style w:type="character" w:customStyle="1" w:styleId="A-110">
    <w:name w:val="A-一级节标题1.1 字符"/>
    <w:link w:val="A-11"/>
    <w:rsid w:val="00844F8C"/>
    <w:rPr>
      <w:rFonts w:ascii="Times New Roman" w:eastAsia="黑体" w:hAnsi="Times New Roman" w:cs="Times New Roman"/>
      <w:bCs/>
      <w:kern w:val="0"/>
      <w:sz w:val="32"/>
      <w:lang w:val="x-none"/>
    </w:rPr>
  </w:style>
  <w:style w:type="character" w:customStyle="1" w:styleId="20">
    <w:name w:val="标题 2 字符"/>
    <w:basedOn w:val="a0"/>
    <w:link w:val="2"/>
    <w:uiPriority w:val="9"/>
    <w:semiHidden/>
    <w:rsid w:val="00844F8C"/>
    <w:rPr>
      <w:rFonts w:asciiTheme="majorHAnsi" w:eastAsiaTheme="majorEastAsia" w:hAnsiTheme="majorHAnsi" w:cstheme="majorBidi"/>
      <w:b/>
      <w:bCs/>
      <w:sz w:val="32"/>
      <w:szCs w:val="32"/>
    </w:rPr>
  </w:style>
  <w:style w:type="paragraph" w:styleId="aa">
    <w:name w:val="footnote text"/>
    <w:basedOn w:val="a"/>
    <w:link w:val="ab"/>
    <w:uiPriority w:val="99"/>
    <w:semiHidden/>
    <w:unhideWhenUsed/>
    <w:qFormat/>
    <w:rsid w:val="005139FB"/>
    <w:pPr>
      <w:widowControl/>
      <w:snapToGrid w:val="0"/>
      <w:jc w:val="left"/>
    </w:pPr>
    <w:rPr>
      <w:rFonts w:ascii="宋体" w:hAnsi="宋体" w:cs="宋体"/>
      <w:kern w:val="0"/>
      <w:sz w:val="18"/>
      <w:szCs w:val="18"/>
    </w:rPr>
  </w:style>
  <w:style w:type="character" w:customStyle="1" w:styleId="ab">
    <w:name w:val="脚注文本 字符"/>
    <w:basedOn w:val="a0"/>
    <w:link w:val="aa"/>
    <w:uiPriority w:val="99"/>
    <w:semiHidden/>
    <w:qFormat/>
    <w:rsid w:val="005139FB"/>
    <w:rPr>
      <w:rFonts w:ascii="宋体" w:eastAsia="宋体" w:hAnsi="宋体" w:cs="宋体"/>
      <w:kern w:val="0"/>
      <w:sz w:val="18"/>
      <w:szCs w:val="18"/>
    </w:rPr>
  </w:style>
  <w:style w:type="paragraph" w:styleId="ac">
    <w:name w:val="endnote text"/>
    <w:basedOn w:val="a"/>
    <w:link w:val="ad"/>
    <w:uiPriority w:val="99"/>
    <w:semiHidden/>
    <w:unhideWhenUsed/>
    <w:rsid w:val="00744A9A"/>
    <w:pPr>
      <w:snapToGrid w:val="0"/>
      <w:jc w:val="left"/>
    </w:pPr>
  </w:style>
  <w:style w:type="character" w:customStyle="1" w:styleId="ad">
    <w:name w:val="尾注文本 字符"/>
    <w:basedOn w:val="a0"/>
    <w:link w:val="ac"/>
    <w:uiPriority w:val="99"/>
    <w:semiHidden/>
    <w:rsid w:val="00744A9A"/>
    <w:rPr>
      <w:rFonts w:ascii="Calibri" w:eastAsia="宋体" w:hAnsi="Calibri" w:cs="Times New Roman"/>
      <w:szCs w:val="21"/>
    </w:rPr>
  </w:style>
  <w:style w:type="character" w:styleId="ae">
    <w:name w:val="endnote reference"/>
    <w:basedOn w:val="a0"/>
    <w:uiPriority w:val="99"/>
    <w:semiHidden/>
    <w:unhideWhenUsed/>
    <w:rsid w:val="00744A9A"/>
    <w:rPr>
      <w:vertAlign w:val="superscript"/>
    </w:rPr>
  </w:style>
  <w:style w:type="character" w:styleId="af">
    <w:name w:val="footnote reference"/>
    <w:basedOn w:val="a0"/>
    <w:uiPriority w:val="99"/>
    <w:semiHidden/>
    <w:unhideWhenUsed/>
    <w:rsid w:val="000955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9DC9B-FE7B-4D61-ACF7-57648BBD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2139</Words>
  <Characters>12195</Characters>
  <Application>Microsoft Office Word</Application>
  <DocSecurity>0</DocSecurity>
  <Lines>101</Lines>
  <Paragraphs>28</Paragraphs>
  <ScaleCrop>false</ScaleCrop>
  <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29408</dc:creator>
  <cp:keywords/>
  <dc:description/>
  <cp:lastModifiedBy>lenovo</cp:lastModifiedBy>
  <cp:revision>4</cp:revision>
  <dcterms:created xsi:type="dcterms:W3CDTF">2023-04-25T10:42:00Z</dcterms:created>
  <dcterms:modified xsi:type="dcterms:W3CDTF">2023-04-25T10:47:00Z</dcterms:modified>
</cp:coreProperties>
</file>